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51" w:rsidRPr="00ED62F2" w:rsidRDefault="00D57227" w:rsidP="00B33CC9">
      <w:pPr>
        <w:tabs>
          <w:tab w:val="right" w:pos="9026"/>
        </w:tabs>
        <w:autoSpaceDE w:val="0"/>
        <w:autoSpaceDN w:val="0"/>
        <w:adjustRightInd w:val="0"/>
        <w:spacing w:after="0" w:line="240" w:lineRule="auto"/>
        <w:jc w:val="both"/>
        <w:rPr>
          <w:rFonts w:ascii="Arial" w:hAnsi="Arial" w:cs="Arial"/>
          <w:b/>
          <w:bCs/>
          <w:sz w:val="18"/>
          <w:szCs w:val="18"/>
          <w:u w:val="single"/>
        </w:rPr>
      </w:pPr>
      <w:r w:rsidRPr="00ED62F2">
        <w:rPr>
          <w:rFonts w:ascii="Arial" w:hAnsi="Arial" w:cs="Arial"/>
          <w:b/>
          <w:bCs/>
          <w:sz w:val="18"/>
          <w:szCs w:val="18"/>
        </w:rPr>
        <w:t xml:space="preserve"> </w:t>
      </w:r>
      <w:r w:rsidR="00181B7D" w:rsidRPr="00ED62F2">
        <w:rPr>
          <w:rFonts w:ascii="Arial" w:hAnsi="Arial" w:cs="Arial"/>
          <w:b/>
          <w:bCs/>
          <w:sz w:val="18"/>
          <w:szCs w:val="18"/>
        </w:rPr>
        <w:t xml:space="preserve">                                                                    </w:t>
      </w:r>
      <w:r w:rsidR="00181B7D" w:rsidRPr="00ED62F2">
        <w:rPr>
          <w:rFonts w:ascii="Arial" w:hAnsi="Arial" w:cs="Arial"/>
          <w:b/>
          <w:bCs/>
          <w:sz w:val="18"/>
          <w:szCs w:val="18"/>
          <w:u w:val="single"/>
        </w:rPr>
        <w:t>AGENDA</w:t>
      </w:r>
    </w:p>
    <w:p w:rsidR="00CE2D51" w:rsidRPr="00ED62F2" w:rsidRDefault="00355E7C" w:rsidP="00CE2D51">
      <w:pPr>
        <w:tabs>
          <w:tab w:val="right" w:pos="9026"/>
        </w:tabs>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 </w:t>
      </w:r>
      <w:r w:rsidR="00B33CC9" w:rsidRPr="00ED62F2">
        <w:rPr>
          <w:rFonts w:ascii="Arial" w:hAnsi="Arial" w:cs="Arial"/>
          <w:b/>
          <w:bCs/>
          <w:sz w:val="18"/>
          <w:szCs w:val="18"/>
        </w:rPr>
        <w:t>Adoption of minutes:</w:t>
      </w:r>
    </w:p>
    <w:p w:rsidR="004B1E77" w:rsidRPr="00ED62F2" w:rsidRDefault="004B1E77" w:rsidP="004B1E77">
      <w:pPr>
        <w:spacing w:after="0" w:line="240" w:lineRule="auto"/>
        <w:rPr>
          <w:rFonts w:ascii="Arial" w:hAnsi="Arial" w:cs="Arial"/>
          <w:sz w:val="18"/>
          <w:szCs w:val="18"/>
        </w:rPr>
      </w:pPr>
    </w:p>
    <w:p w:rsidR="004B1E77" w:rsidRPr="00ED62F2" w:rsidRDefault="004B1E77" w:rsidP="004B1E77">
      <w:pPr>
        <w:spacing w:after="0" w:line="240" w:lineRule="auto"/>
        <w:rPr>
          <w:rFonts w:ascii="Arial" w:hAnsi="Arial" w:cs="Arial"/>
          <w:sz w:val="18"/>
          <w:szCs w:val="18"/>
        </w:rPr>
      </w:pPr>
      <w:r w:rsidRPr="00ED62F2">
        <w:rPr>
          <w:rFonts w:ascii="Arial" w:hAnsi="Arial" w:cs="Arial"/>
          <w:sz w:val="18"/>
          <w:szCs w:val="18"/>
        </w:rPr>
        <w:t>The minutes of State Level Banker’s Committee meeting held on 22.01.2019 was circulated to all members. Since no request for amendment has been received, the house may adopt the said minutes.</w:t>
      </w:r>
    </w:p>
    <w:p w:rsidR="004B1E77" w:rsidRPr="00ED62F2" w:rsidRDefault="004B1E77" w:rsidP="004B1E77">
      <w:pPr>
        <w:tabs>
          <w:tab w:val="right" w:pos="9026"/>
        </w:tabs>
        <w:autoSpaceDE w:val="0"/>
        <w:autoSpaceDN w:val="0"/>
        <w:adjustRightInd w:val="0"/>
        <w:spacing w:after="0" w:line="240" w:lineRule="auto"/>
        <w:jc w:val="both"/>
        <w:rPr>
          <w:rFonts w:ascii="Arial" w:hAnsi="Arial" w:cs="Arial"/>
          <w:b/>
          <w:bCs/>
          <w:sz w:val="18"/>
          <w:szCs w:val="18"/>
        </w:rPr>
      </w:pPr>
    </w:p>
    <w:p w:rsidR="004B1E77" w:rsidRDefault="004B1E77" w:rsidP="004B1E77">
      <w:pPr>
        <w:autoSpaceDE w:val="0"/>
        <w:autoSpaceDN w:val="0"/>
        <w:adjustRightInd w:val="0"/>
        <w:spacing w:after="0" w:line="240" w:lineRule="auto"/>
        <w:jc w:val="both"/>
        <w:rPr>
          <w:rFonts w:ascii="Arial" w:hAnsi="Arial" w:cs="Arial"/>
          <w:b/>
          <w:bCs/>
          <w:sz w:val="18"/>
          <w:szCs w:val="18"/>
        </w:rPr>
      </w:pPr>
    </w:p>
    <w:p w:rsidR="004B1E77" w:rsidRPr="00ED62F2" w:rsidRDefault="004B1E77" w:rsidP="004B1E77">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Agenda – 1</w:t>
      </w:r>
    </w:p>
    <w:p w:rsidR="004B1E77" w:rsidRPr="00FF337E" w:rsidRDefault="004B1E77" w:rsidP="004B1E77">
      <w:pPr>
        <w:rPr>
          <w:rFonts w:ascii="Arial" w:hAnsi="Arial" w:cs="Arial"/>
          <w:sz w:val="18"/>
          <w:szCs w:val="18"/>
        </w:rPr>
      </w:pPr>
      <w:r w:rsidRPr="00ED62F2">
        <w:rPr>
          <w:rFonts w:ascii="Arial" w:hAnsi="Arial" w:cs="Arial"/>
          <w:sz w:val="18"/>
          <w:szCs w:val="18"/>
        </w:rPr>
        <w:t xml:space="preserve">Action Taken Report of the SLBC meeting dated 22.01.2019 </w:t>
      </w:r>
      <w:r w:rsidRPr="00FF337E">
        <w:rPr>
          <w:rFonts w:ascii="Arial" w:hAnsi="Arial" w:cs="Arial"/>
          <w:bCs/>
          <w:sz w:val="18"/>
          <w:szCs w:val="18"/>
        </w:rPr>
        <w:t>for the quarter ending</w:t>
      </w:r>
      <w:r>
        <w:rPr>
          <w:rFonts w:ascii="Arial" w:hAnsi="Arial" w:cs="Arial"/>
          <w:bCs/>
          <w:sz w:val="18"/>
          <w:szCs w:val="18"/>
        </w:rPr>
        <w:t xml:space="preserve"> </w:t>
      </w:r>
      <w:r w:rsidRPr="00FF337E">
        <w:rPr>
          <w:rFonts w:ascii="Arial" w:hAnsi="Arial" w:cs="Arial"/>
          <w:bCs/>
          <w:sz w:val="18"/>
          <w:szCs w:val="18"/>
        </w:rPr>
        <w:t>September’2018</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E0"/>
      </w:tblPr>
      <w:tblGrid>
        <w:gridCol w:w="506"/>
        <w:gridCol w:w="2888"/>
        <w:gridCol w:w="1284"/>
        <w:gridCol w:w="5387"/>
      </w:tblGrid>
      <w:tr w:rsidR="004B1E77" w:rsidRPr="001E0E1E" w:rsidTr="004B1E77">
        <w:tc>
          <w:tcPr>
            <w:tcW w:w="506" w:type="dxa"/>
          </w:tcPr>
          <w:p w:rsidR="004B1E77" w:rsidRPr="001E0E1E" w:rsidRDefault="004B1E77" w:rsidP="004B1E77">
            <w:pPr>
              <w:pStyle w:val="NoSpacing"/>
              <w:jc w:val="center"/>
              <w:rPr>
                <w:rFonts w:ascii="Arial" w:hAnsi="Arial" w:cs="Arial"/>
                <w:b/>
                <w:bCs/>
                <w:sz w:val="18"/>
                <w:szCs w:val="18"/>
              </w:rPr>
            </w:pPr>
            <w:r w:rsidRPr="001E0E1E">
              <w:rPr>
                <w:rFonts w:ascii="Arial" w:hAnsi="Arial" w:cs="Arial"/>
                <w:b/>
                <w:bCs/>
                <w:sz w:val="18"/>
                <w:szCs w:val="18"/>
              </w:rPr>
              <w:t>Sl. No.</w:t>
            </w:r>
          </w:p>
        </w:tc>
        <w:tc>
          <w:tcPr>
            <w:tcW w:w="2888" w:type="dxa"/>
          </w:tcPr>
          <w:p w:rsidR="004B1E77" w:rsidRPr="001E0E1E" w:rsidRDefault="004B1E77" w:rsidP="004B1E77">
            <w:pPr>
              <w:pStyle w:val="NoSpacing"/>
              <w:rPr>
                <w:rFonts w:ascii="Arial" w:hAnsi="Arial" w:cs="Arial"/>
                <w:b/>
                <w:bCs/>
                <w:sz w:val="18"/>
                <w:szCs w:val="18"/>
              </w:rPr>
            </w:pPr>
            <w:r w:rsidRPr="001E0E1E">
              <w:rPr>
                <w:rFonts w:ascii="Arial" w:hAnsi="Arial" w:cs="Arial"/>
                <w:b/>
                <w:bCs/>
                <w:sz w:val="18"/>
                <w:szCs w:val="18"/>
              </w:rPr>
              <w:t>Action</w:t>
            </w:r>
          </w:p>
        </w:tc>
        <w:tc>
          <w:tcPr>
            <w:tcW w:w="1284" w:type="dxa"/>
          </w:tcPr>
          <w:p w:rsidR="004B1E77" w:rsidRPr="001E0E1E" w:rsidRDefault="004B1E77" w:rsidP="004B1E77">
            <w:pPr>
              <w:pStyle w:val="NoSpacing"/>
              <w:rPr>
                <w:rFonts w:ascii="Arial" w:hAnsi="Arial" w:cs="Arial"/>
                <w:b/>
                <w:bCs/>
                <w:sz w:val="18"/>
                <w:szCs w:val="18"/>
              </w:rPr>
            </w:pPr>
            <w:r w:rsidRPr="001E0E1E">
              <w:rPr>
                <w:rFonts w:ascii="Arial" w:hAnsi="Arial" w:cs="Arial"/>
                <w:b/>
                <w:bCs/>
                <w:sz w:val="18"/>
                <w:szCs w:val="18"/>
              </w:rPr>
              <w:t>To be complied by</w:t>
            </w:r>
          </w:p>
        </w:tc>
        <w:tc>
          <w:tcPr>
            <w:tcW w:w="5387" w:type="dxa"/>
          </w:tcPr>
          <w:p w:rsidR="004B1E77" w:rsidRPr="001E0E1E" w:rsidRDefault="004B1E77" w:rsidP="004B1E77">
            <w:pPr>
              <w:pStyle w:val="NoSpacing"/>
              <w:rPr>
                <w:rFonts w:ascii="Arial" w:hAnsi="Arial" w:cs="Arial"/>
                <w:b/>
                <w:bCs/>
                <w:sz w:val="18"/>
                <w:szCs w:val="18"/>
              </w:rPr>
            </w:pPr>
            <w:r w:rsidRPr="001E0E1E">
              <w:rPr>
                <w:rFonts w:ascii="Arial" w:hAnsi="Arial" w:cs="Arial"/>
                <w:b/>
                <w:bCs/>
                <w:sz w:val="18"/>
                <w:szCs w:val="18"/>
              </w:rPr>
              <w:t>Remarks</w:t>
            </w:r>
          </w:p>
        </w:tc>
      </w:tr>
      <w:tr w:rsidR="004B1E77" w:rsidRPr="001E0E1E" w:rsidTr="004B1E77">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1</w:t>
            </w:r>
          </w:p>
        </w:tc>
        <w:tc>
          <w:tcPr>
            <w:tcW w:w="2888"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100 days MSME Campaign period for Papumpare District : The Banks required to clear the pending 419 nos. of MSME proposals at the earliest.</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w:t>
            </w:r>
          </w:p>
        </w:tc>
        <w:tc>
          <w:tcPr>
            <w:tcW w:w="5387"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Out of 419 pending proposals, 376 proposals sanctioned by the banks &amp; 43 no of proposals rejected due to CIBIL, applicant being a Govt. Employee or minor.</w:t>
            </w:r>
          </w:p>
          <w:p w:rsidR="003179AC" w:rsidRDefault="003179AC" w:rsidP="004B1E77">
            <w:pPr>
              <w:pStyle w:val="NoSpacing"/>
              <w:rPr>
                <w:rFonts w:ascii="Arial" w:hAnsi="Arial" w:cs="Arial"/>
                <w:sz w:val="18"/>
                <w:szCs w:val="18"/>
              </w:rPr>
            </w:pPr>
            <w:r>
              <w:rPr>
                <w:rFonts w:ascii="Arial" w:hAnsi="Arial" w:cs="Arial"/>
                <w:sz w:val="18"/>
                <w:szCs w:val="18"/>
              </w:rPr>
              <w:t xml:space="preserve">The State achieved 4266 </w:t>
            </w:r>
            <w:r w:rsidR="003B19B1">
              <w:rPr>
                <w:rFonts w:ascii="Arial" w:hAnsi="Arial" w:cs="Arial"/>
                <w:sz w:val="18"/>
                <w:szCs w:val="18"/>
              </w:rPr>
              <w:t xml:space="preserve">number </w:t>
            </w:r>
            <w:r>
              <w:rPr>
                <w:rFonts w:ascii="Arial" w:hAnsi="Arial" w:cs="Arial"/>
                <w:sz w:val="18"/>
                <w:szCs w:val="18"/>
              </w:rPr>
              <w:t>of MSME loans against a target of 4226 (101%)</w:t>
            </w:r>
            <w:r w:rsidR="004B1E77" w:rsidRPr="001E0E1E">
              <w:rPr>
                <w:rFonts w:ascii="Arial" w:hAnsi="Arial" w:cs="Arial"/>
                <w:sz w:val="18"/>
                <w:szCs w:val="18"/>
              </w:rPr>
              <w:t xml:space="preserve"> </w:t>
            </w:r>
          </w:p>
          <w:p w:rsidR="003179AC" w:rsidRDefault="003179AC" w:rsidP="004B1E77">
            <w:pPr>
              <w:pStyle w:val="NoSpacing"/>
              <w:rPr>
                <w:rFonts w:ascii="Arial" w:hAnsi="Arial" w:cs="Arial"/>
                <w:sz w:val="18"/>
                <w:szCs w:val="18"/>
              </w:rPr>
            </w:pPr>
          </w:p>
          <w:p w:rsidR="004B1E77" w:rsidRPr="001E0E1E" w:rsidRDefault="003179AC" w:rsidP="003179AC">
            <w:pPr>
              <w:pStyle w:val="NoSpacing"/>
              <w:rPr>
                <w:rFonts w:ascii="Arial" w:hAnsi="Arial" w:cs="Arial"/>
                <w:sz w:val="18"/>
                <w:szCs w:val="18"/>
              </w:rPr>
            </w:pPr>
            <w:r>
              <w:rPr>
                <w:rFonts w:ascii="Arial" w:hAnsi="Arial" w:cs="Arial"/>
                <w:sz w:val="18"/>
                <w:szCs w:val="18"/>
              </w:rPr>
              <w:t>However, zero performance b</w:t>
            </w:r>
            <w:r w:rsidR="004B1E77" w:rsidRPr="001E0E1E">
              <w:rPr>
                <w:rFonts w:ascii="Arial" w:hAnsi="Arial" w:cs="Arial"/>
                <w:sz w:val="18"/>
                <w:szCs w:val="18"/>
              </w:rPr>
              <w:t>anks during the 100 days</w:t>
            </w:r>
            <w:r>
              <w:rPr>
                <w:rFonts w:ascii="Arial" w:hAnsi="Arial" w:cs="Arial"/>
                <w:sz w:val="18"/>
                <w:szCs w:val="18"/>
              </w:rPr>
              <w:t xml:space="preserve"> </w:t>
            </w:r>
            <w:r w:rsidR="004B1E77" w:rsidRPr="001E0E1E">
              <w:rPr>
                <w:rFonts w:ascii="Arial" w:hAnsi="Arial" w:cs="Arial"/>
                <w:sz w:val="18"/>
                <w:szCs w:val="18"/>
              </w:rPr>
              <w:t>campaign period are YES</w:t>
            </w:r>
            <w:r w:rsidR="003B19B1">
              <w:rPr>
                <w:rFonts w:ascii="Arial" w:hAnsi="Arial" w:cs="Arial"/>
                <w:sz w:val="18"/>
                <w:szCs w:val="18"/>
              </w:rPr>
              <w:t xml:space="preserve"> Bank</w:t>
            </w:r>
            <w:r w:rsidR="004B1E77" w:rsidRPr="001E0E1E">
              <w:rPr>
                <w:rFonts w:ascii="Arial" w:hAnsi="Arial" w:cs="Arial"/>
                <w:sz w:val="18"/>
                <w:szCs w:val="18"/>
              </w:rPr>
              <w:t>, BANDHAN, INDUSIND, HDFC &amp; AXIS BANK.</w:t>
            </w:r>
          </w:p>
        </w:tc>
      </w:tr>
      <w:tr w:rsidR="004B1E77" w:rsidRPr="001E0E1E" w:rsidTr="004B1E77">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2</w:t>
            </w:r>
          </w:p>
        </w:tc>
        <w:tc>
          <w:tcPr>
            <w:tcW w:w="2888"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 xml:space="preserve">Focus on adequate Agriculture Credit growth to be </w:t>
            </w:r>
            <w:r>
              <w:rPr>
                <w:rFonts w:ascii="Arial" w:hAnsi="Arial" w:cs="Arial"/>
                <w:sz w:val="18"/>
                <w:szCs w:val="18"/>
              </w:rPr>
              <w:t>driven by facilitating collateral coverage.</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w:t>
            </w:r>
          </w:p>
        </w:tc>
        <w:tc>
          <w:tcPr>
            <w:tcW w:w="5387" w:type="dxa"/>
          </w:tcPr>
          <w:p w:rsidR="004B1E77" w:rsidRPr="001E0E1E" w:rsidRDefault="004B1E77" w:rsidP="003B19B1">
            <w:pPr>
              <w:pStyle w:val="NoSpacing"/>
              <w:rPr>
                <w:rFonts w:ascii="Arial" w:hAnsi="Arial" w:cs="Arial"/>
                <w:sz w:val="18"/>
                <w:szCs w:val="18"/>
              </w:rPr>
            </w:pPr>
            <w:r>
              <w:rPr>
                <w:rFonts w:ascii="Arial" w:hAnsi="Arial" w:cs="Arial"/>
                <w:sz w:val="18"/>
                <w:szCs w:val="18"/>
              </w:rPr>
              <w:t xml:space="preserve">Agriculture segment has experienced growth </w:t>
            </w:r>
            <w:r w:rsidRPr="00346AFA">
              <w:rPr>
                <w:rFonts w:ascii="Arial" w:hAnsi="Arial" w:cs="Arial"/>
                <w:b/>
                <w:sz w:val="18"/>
                <w:szCs w:val="18"/>
              </w:rPr>
              <w:t xml:space="preserve">of Rs.47.70crs. (5%) during the </w:t>
            </w:r>
            <w:r w:rsidR="003179AC">
              <w:rPr>
                <w:rFonts w:ascii="Arial" w:hAnsi="Arial" w:cs="Arial"/>
                <w:b/>
                <w:sz w:val="18"/>
                <w:szCs w:val="18"/>
              </w:rPr>
              <w:t xml:space="preserve">March 19 </w:t>
            </w:r>
            <w:r w:rsidRPr="00346AFA">
              <w:rPr>
                <w:rFonts w:ascii="Arial" w:hAnsi="Arial" w:cs="Arial"/>
                <w:b/>
                <w:sz w:val="18"/>
                <w:szCs w:val="18"/>
              </w:rPr>
              <w:t xml:space="preserve">quarter and Rs.183.32 crs. (24%) </w:t>
            </w:r>
            <w:r>
              <w:rPr>
                <w:rFonts w:ascii="Arial" w:hAnsi="Arial" w:cs="Arial"/>
                <w:sz w:val="18"/>
                <w:szCs w:val="18"/>
              </w:rPr>
              <w:t>during the year. However</w:t>
            </w:r>
            <w:r w:rsidR="003B19B1">
              <w:rPr>
                <w:rFonts w:ascii="Arial" w:hAnsi="Arial" w:cs="Arial"/>
                <w:sz w:val="18"/>
                <w:szCs w:val="18"/>
              </w:rPr>
              <w:t>,</w:t>
            </w:r>
            <w:r>
              <w:rPr>
                <w:rFonts w:ascii="Arial" w:hAnsi="Arial" w:cs="Arial"/>
                <w:sz w:val="18"/>
                <w:szCs w:val="18"/>
              </w:rPr>
              <w:t xml:space="preserve"> amendment in the Land Ownership Act </w:t>
            </w:r>
            <w:r w:rsidR="003B19B1">
              <w:rPr>
                <w:rFonts w:ascii="Arial" w:hAnsi="Arial" w:cs="Arial"/>
                <w:sz w:val="18"/>
                <w:szCs w:val="18"/>
              </w:rPr>
              <w:t>is yet to be notified.</w:t>
            </w:r>
          </w:p>
        </w:tc>
      </w:tr>
      <w:tr w:rsidR="004B1E77" w:rsidRPr="001E0E1E" w:rsidTr="004B1E77">
        <w:tc>
          <w:tcPr>
            <w:tcW w:w="506" w:type="dxa"/>
          </w:tcPr>
          <w:p w:rsidR="004B1E77" w:rsidRDefault="004B1E77" w:rsidP="004B1E77">
            <w:pPr>
              <w:pStyle w:val="NoSpacing"/>
              <w:jc w:val="center"/>
              <w:rPr>
                <w:rFonts w:ascii="Arial" w:hAnsi="Arial" w:cs="Arial"/>
                <w:sz w:val="18"/>
                <w:szCs w:val="18"/>
              </w:rPr>
            </w:pPr>
            <w:r w:rsidRPr="001E0E1E">
              <w:rPr>
                <w:rFonts w:ascii="Arial" w:hAnsi="Arial" w:cs="Arial"/>
                <w:sz w:val="18"/>
                <w:szCs w:val="18"/>
              </w:rPr>
              <w:t>3</w:t>
            </w:r>
          </w:p>
          <w:p w:rsidR="00337714" w:rsidRPr="001E0E1E" w:rsidRDefault="00337714" w:rsidP="004B1E77">
            <w:pPr>
              <w:pStyle w:val="NoSpacing"/>
              <w:jc w:val="center"/>
              <w:rPr>
                <w:rFonts w:ascii="Arial" w:hAnsi="Arial" w:cs="Arial"/>
                <w:sz w:val="18"/>
                <w:szCs w:val="18"/>
              </w:rPr>
            </w:pPr>
          </w:p>
        </w:tc>
        <w:tc>
          <w:tcPr>
            <w:tcW w:w="2888" w:type="dxa"/>
          </w:tcPr>
          <w:p w:rsidR="004B1E77" w:rsidRPr="001E0E1E" w:rsidRDefault="004B1E77" w:rsidP="004B1E77">
            <w:pPr>
              <w:pStyle w:val="NoSpacing"/>
              <w:rPr>
                <w:rFonts w:ascii="Arial" w:hAnsi="Arial" w:cs="Arial"/>
                <w:sz w:val="18"/>
                <w:szCs w:val="18"/>
              </w:rPr>
            </w:pPr>
            <w:r>
              <w:rPr>
                <w:rFonts w:ascii="Arial" w:hAnsi="Arial" w:cs="Arial"/>
                <w:sz w:val="18"/>
                <w:szCs w:val="18"/>
              </w:rPr>
              <w:t>The banks unable to mark presence in the SLBC meeting need to explain the reason thereof.</w:t>
            </w:r>
          </w:p>
        </w:tc>
        <w:tc>
          <w:tcPr>
            <w:tcW w:w="1284" w:type="dxa"/>
          </w:tcPr>
          <w:p w:rsidR="004B1E77" w:rsidRDefault="004B1E77" w:rsidP="004B1E77">
            <w:pPr>
              <w:pStyle w:val="NoSpacing"/>
              <w:rPr>
                <w:rFonts w:ascii="Arial" w:hAnsi="Arial" w:cs="Arial"/>
                <w:sz w:val="18"/>
                <w:szCs w:val="18"/>
              </w:rPr>
            </w:pPr>
            <w:r w:rsidRPr="001E0E1E">
              <w:rPr>
                <w:rFonts w:ascii="Arial" w:hAnsi="Arial" w:cs="Arial"/>
                <w:sz w:val="18"/>
                <w:szCs w:val="18"/>
              </w:rPr>
              <w:t>Concerned Banks</w:t>
            </w:r>
          </w:p>
          <w:p w:rsidR="00337714" w:rsidRDefault="00337714" w:rsidP="004B1E77">
            <w:pPr>
              <w:pStyle w:val="NoSpacing"/>
              <w:rPr>
                <w:rFonts w:ascii="Arial" w:hAnsi="Arial" w:cs="Arial"/>
                <w:sz w:val="18"/>
                <w:szCs w:val="18"/>
              </w:rPr>
            </w:pPr>
          </w:p>
          <w:p w:rsidR="00337714" w:rsidRDefault="00337714" w:rsidP="004B1E77">
            <w:pPr>
              <w:pStyle w:val="NoSpacing"/>
              <w:rPr>
                <w:rFonts w:ascii="Arial" w:hAnsi="Arial" w:cs="Arial"/>
                <w:sz w:val="18"/>
                <w:szCs w:val="18"/>
              </w:rPr>
            </w:pPr>
          </w:p>
          <w:p w:rsidR="00337714" w:rsidRDefault="00337714" w:rsidP="004B1E77">
            <w:pPr>
              <w:pStyle w:val="NoSpacing"/>
              <w:rPr>
                <w:rFonts w:ascii="Arial" w:hAnsi="Arial" w:cs="Arial"/>
                <w:sz w:val="18"/>
                <w:szCs w:val="18"/>
              </w:rPr>
            </w:pPr>
          </w:p>
          <w:p w:rsidR="00337714" w:rsidRDefault="00337714" w:rsidP="004B1E77">
            <w:pPr>
              <w:pStyle w:val="NoSpacing"/>
              <w:rPr>
                <w:rFonts w:ascii="Arial" w:hAnsi="Arial" w:cs="Arial"/>
                <w:sz w:val="18"/>
                <w:szCs w:val="18"/>
              </w:rPr>
            </w:pPr>
          </w:p>
          <w:p w:rsidR="00337714" w:rsidRDefault="00337714" w:rsidP="004B1E77">
            <w:pPr>
              <w:pStyle w:val="NoSpacing"/>
              <w:rPr>
                <w:rFonts w:ascii="Arial" w:hAnsi="Arial" w:cs="Arial"/>
                <w:sz w:val="18"/>
                <w:szCs w:val="18"/>
              </w:rPr>
            </w:pPr>
          </w:p>
          <w:p w:rsidR="00337714" w:rsidRPr="001E0E1E" w:rsidRDefault="00337714" w:rsidP="004B1E77">
            <w:pPr>
              <w:pStyle w:val="NoSpacing"/>
              <w:rPr>
                <w:rFonts w:ascii="Arial" w:hAnsi="Arial" w:cs="Arial"/>
                <w:sz w:val="18"/>
                <w:szCs w:val="18"/>
              </w:rPr>
            </w:pPr>
          </w:p>
        </w:tc>
        <w:tc>
          <w:tcPr>
            <w:tcW w:w="5387"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 xml:space="preserve">The following four banks remained absent in the meeting. They </w:t>
            </w:r>
            <w:r w:rsidR="003B19B1">
              <w:rPr>
                <w:rFonts w:ascii="Arial" w:hAnsi="Arial" w:cs="Arial"/>
                <w:sz w:val="18"/>
                <w:szCs w:val="18"/>
              </w:rPr>
              <w:t>were</w:t>
            </w:r>
            <w:r w:rsidRPr="001E0E1E">
              <w:rPr>
                <w:rFonts w:ascii="Arial" w:hAnsi="Arial" w:cs="Arial"/>
                <w:sz w:val="18"/>
                <w:szCs w:val="18"/>
              </w:rPr>
              <w:t xml:space="preserve"> advised to submit the reasons for absence from the meeting</w:t>
            </w:r>
            <w:r w:rsidR="003B19B1">
              <w:rPr>
                <w:rFonts w:ascii="Arial" w:hAnsi="Arial" w:cs="Arial"/>
                <w:sz w:val="18"/>
                <w:szCs w:val="18"/>
              </w:rPr>
              <w:t>.</w:t>
            </w:r>
            <w:r w:rsidRPr="001E0E1E">
              <w:rPr>
                <w:rFonts w:ascii="Arial" w:hAnsi="Arial" w:cs="Arial"/>
                <w:sz w:val="18"/>
                <w:szCs w:val="18"/>
              </w:rPr>
              <w:t xml:space="preserve"> </w:t>
            </w:r>
          </w:p>
          <w:p w:rsidR="004B1E77" w:rsidRPr="001E0E1E" w:rsidRDefault="004B1E77" w:rsidP="004B1E77">
            <w:pPr>
              <w:pStyle w:val="NoSpacing"/>
              <w:rPr>
                <w:rFonts w:ascii="Arial" w:hAnsi="Arial" w:cs="Arial"/>
                <w:sz w:val="18"/>
                <w:szCs w:val="18"/>
              </w:rPr>
            </w:pPr>
            <w:r w:rsidRPr="001E0E1E">
              <w:rPr>
                <w:rFonts w:ascii="Arial" w:hAnsi="Arial" w:cs="Arial"/>
                <w:sz w:val="18"/>
                <w:szCs w:val="18"/>
              </w:rPr>
              <w:t>The four absentee banks in SLBC meeting with the reason for absence are as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1983"/>
              <w:gridCol w:w="2409"/>
            </w:tblGrid>
            <w:tr w:rsidR="004B1E77" w:rsidRPr="001E0E1E" w:rsidTr="004B1E77">
              <w:tc>
                <w:tcPr>
                  <w:tcW w:w="456" w:type="dxa"/>
                </w:tcPr>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Sl No</w:t>
                  </w:r>
                </w:p>
              </w:tc>
              <w:tc>
                <w:tcPr>
                  <w:tcW w:w="1983" w:type="dxa"/>
                </w:tcPr>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Bank</w:t>
                  </w:r>
                </w:p>
              </w:tc>
              <w:tc>
                <w:tcPr>
                  <w:tcW w:w="2409" w:type="dxa"/>
                </w:tcPr>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Remarks</w:t>
                  </w:r>
                </w:p>
              </w:tc>
            </w:tr>
            <w:tr w:rsidR="004B1E77" w:rsidRPr="001E0E1E" w:rsidTr="004B1E77">
              <w:trPr>
                <w:trHeight w:val="248"/>
              </w:trPr>
              <w:tc>
                <w:tcPr>
                  <w:tcW w:w="456"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1</w:t>
                  </w:r>
                </w:p>
              </w:tc>
              <w:tc>
                <w:tcPr>
                  <w:tcW w:w="1983" w:type="dxa"/>
                </w:tcPr>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 xml:space="preserve">IndusInd Bank </w:t>
                  </w:r>
                </w:p>
              </w:tc>
              <w:tc>
                <w:tcPr>
                  <w:tcW w:w="2409"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BM was on ZH review meeting at Guwahati &amp; there was no other senior official to attend the meeting.</w:t>
                  </w:r>
                </w:p>
              </w:tc>
            </w:tr>
            <w:tr w:rsidR="004B1E77" w:rsidRPr="001E0E1E" w:rsidTr="004B1E77">
              <w:tc>
                <w:tcPr>
                  <w:tcW w:w="456"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2</w:t>
                  </w:r>
                </w:p>
              </w:tc>
              <w:tc>
                <w:tcPr>
                  <w:tcW w:w="1983" w:type="dxa"/>
                </w:tcPr>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 xml:space="preserve">HDFC Bank </w:t>
                  </w:r>
                </w:p>
              </w:tc>
              <w:tc>
                <w:tcPr>
                  <w:tcW w:w="2409"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Internal auditor visited their branch for surprise audit on that day.</w:t>
                  </w:r>
                </w:p>
              </w:tc>
            </w:tr>
            <w:tr w:rsidR="004B1E77" w:rsidRPr="001E0E1E" w:rsidTr="004B1E77">
              <w:trPr>
                <w:trHeight w:val="775"/>
              </w:trPr>
              <w:tc>
                <w:tcPr>
                  <w:tcW w:w="456"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3</w:t>
                  </w:r>
                </w:p>
              </w:tc>
              <w:tc>
                <w:tcPr>
                  <w:tcW w:w="1983" w:type="dxa"/>
                </w:tcPr>
                <w:p w:rsidR="004B1E77" w:rsidRPr="001E0E1E" w:rsidRDefault="004B1E77" w:rsidP="004B1E77">
                  <w:pPr>
                    <w:pStyle w:val="NoSpacing"/>
                    <w:rPr>
                      <w:rFonts w:ascii="Arial" w:hAnsi="Arial" w:cs="Arial"/>
                      <w:sz w:val="18"/>
                      <w:szCs w:val="18"/>
                    </w:rPr>
                  </w:pPr>
                  <w:r w:rsidRPr="001E0E1E">
                    <w:rPr>
                      <w:rFonts w:ascii="Arial" w:hAnsi="Arial" w:cs="Arial"/>
                      <w:b/>
                      <w:sz w:val="18"/>
                      <w:szCs w:val="18"/>
                    </w:rPr>
                    <w:t>Bank of Maharashtra</w:t>
                  </w:r>
                </w:p>
              </w:tc>
              <w:tc>
                <w:tcPr>
                  <w:tcW w:w="2409" w:type="dxa"/>
                </w:tcPr>
                <w:p w:rsidR="004B1E77" w:rsidRPr="001E0E1E" w:rsidRDefault="004B1E77" w:rsidP="003B19B1">
                  <w:pPr>
                    <w:pStyle w:val="NoSpacing"/>
                    <w:rPr>
                      <w:rFonts w:ascii="Arial" w:hAnsi="Arial" w:cs="Arial"/>
                      <w:sz w:val="18"/>
                      <w:szCs w:val="18"/>
                    </w:rPr>
                  </w:pPr>
                  <w:r w:rsidRPr="001E0E1E">
                    <w:rPr>
                      <w:rFonts w:ascii="Arial" w:hAnsi="Arial" w:cs="Arial"/>
                      <w:sz w:val="18"/>
                      <w:szCs w:val="18"/>
                    </w:rPr>
                    <w:t xml:space="preserve">BM &amp; other 1 staff </w:t>
                  </w:r>
                  <w:r w:rsidR="003B19B1">
                    <w:rPr>
                      <w:rFonts w:ascii="Arial" w:hAnsi="Arial" w:cs="Arial"/>
                      <w:sz w:val="18"/>
                      <w:szCs w:val="18"/>
                    </w:rPr>
                    <w:t>were</w:t>
                  </w:r>
                  <w:r w:rsidRPr="001E0E1E">
                    <w:rPr>
                      <w:rFonts w:ascii="Arial" w:hAnsi="Arial" w:cs="Arial"/>
                      <w:sz w:val="18"/>
                      <w:szCs w:val="18"/>
                    </w:rPr>
                    <w:t>busy with their normal day to banking operations.</w:t>
                  </w:r>
                </w:p>
              </w:tc>
            </w:tr>
            <w:tr w:rsidR="004B1E77" w:rsidRPr="001E0E1E" w:rsidTr="004B1E77">
              <w:trPr>
                <w:trHeight w:val="726"/>
              </w:trPr>
              <w:tc>
                <w:tcPr>
                  <w:tcW w:w="456"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4</w:t>
                  </w:r>
                </w:p>
              </w:tc>
              <w:tc>
                <w:tcPr>
                  <w:tcW w:w="1983" w:type="dxa"/>
                </w:tcPr>
                <w:p w:rsidR="004B1E77" w:rsidRPr="001E0E1E" w:rsidRDefault="004B1E77" w:rsidP="004B1E77">
                  <w:pPr>
                    <w:pStyle w:val="NoSpacing"/>
                    <w:rPr>
                      <w:rFonts w:ascii="Arial" w:hAnsi="Arial" w:cs="Arial"/>
                      <w:sz w:val="18"/>
                      <w:szCs w:val="18"/>
                    </w:rPr>
                  </w:pPr>
                  <w:r w:rsidRPr="001E0E1E">
                    <w:rPr>
                      <w:rFonts w:ascii="Arial" w:hAnsi="Arial" w:cs="Arial"/>
                      <w:b/>
                      <w:sz w:val="18"/>
                      <w:szCs w:val="18"/>
                    </w:rPr>
                    <w:t>Punjab &amp; Sind Bank</w:t>
                  </w:r>
                </w:p>
              </w:tc>
              <w:tc>
                <w:tcPr>
                  <w:tcW w:w="2409"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BM was on leave &amp; other 2 staffs of the Branch busy with their branch works.</w:t>
                  </w:r>
                </w:p>
              </w:tc>
            </w:tr>
          </w:tbl>
          <w:p w:rsidR="004B1E77" w:rsidRPr="001E0E1E" w:rsidRDefault="004B1E77" w:rsidP="004B1E77">
            <w:pPr>
              <w:pStyle w:val="NoSpacing"/>
              <w:rPr>
                <w:rFonts w:ascii="Arial" w:hAnsi="Arial" w:cs="Arial"/>
                <w:sz w:val="18"/>
                <w:szCs w:val="18"/>
              </w:rPr>
            </w:pPr>
          </w:p>
        </w:tc>
      </w:tr>
      <w:tr w:rsidR="004B1E77" w:rsidRPr="001E0E1E" w:rsidTr="004B1E77">
        <w:tc>
          <w:tcPr>
            <w:tcW w:w="506" w:type="dxa"/>
          </w:tcPr>
          <w:p w:rsidR="00337714" w:rsidRDefault="00337714" w:rsidP="004B1E77">
            <w:pPr>
              <w:pStyle w:val="NoSpacing"/>
              <w:jc w:val="center"/>
              <w:rPr>
                <w:rFonts w:ascii="Arial" w:hAnsi="Arial" w:cs="Arial"/>
                <w:sz w:val="18"/>
                <w:szCs w:val="18"/>
              </w:rPr>
            </w:pPr>
          </w:p>
          <w:p w:rsidR="00337714" w:rsidRDefault="00337714" w:rsidP="004B1E77">
            <w:pPr>
              <w:pStyle w:val="NoSpacing"/>
              <w:jc w:val="center"/>
              <w:rPr>
                <w:rFonts w:ascii="Arial" w:hAnsi="Arial" w:cs="Arial"/>
                <w:sz w:val="18"/>
                <w:szCs w:val="18"/>
              </w:rPr>
            </w:pPr>
          </w:p>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4</w:t>
            </w:r>
          </w:p>
        </w:tc>
        <w:tc>
          <w:tcPr>
            <w:tcW w:w="2888" w:type="dxa"/>
          </w:tcPr>
          <w:p w:rsidR="00337714" w:rsidRDefault="004B1E77" w:rsidP="004B1E77">
            <w:pPr>
              <w:pStyle w:val="NoSpacing"/>
              <w:rPr>
                <w:rFonts w:ascii="Arial" w:hAnsi="Arial" w:cs="Arial"/>
                <w:sz w:val="18"/>
                <w:szCs w:val="18"/>
              </w:rPr>
            </w:pPr>
            <w:r w:rsidRPr="001E0E1E">
              <w:rPr>
                <w:rFonts w:ascii="Arial" w:hAnsi="Arial" w:cs="Arial"/>
                <w:sz w:val="18"/>
                <w:szCs w:val="18"/>
              </w:rPr>
              <w:t xml:space="preserve"> </w:t>
            </w:r>
          </w:p>
          <w:p w:rsidR="00337714" w:rsidRDefault="00337714" w:rsidP="004B1E77">
            <w:pPr>
              <w:pStyle w:val="NoSpacing"/>
              <w:rPr>
                <w:rFonts w:ascii="Arial" w:hAnsi="Arial" w:cs="Arial"/>
                <w:sz w:val="18"/>
                <w:szCs w:val="18"/>
              </w:rPr>
            </w:pPr>
          </w:p>
          <w:p w:rsidR="004B1E77" w:rsidRPr="001E0E1E" w:rsidRDefault="004B1E77" w:rsidP="00337714">
            <w:pPr>
              <w:pStyle w:val="NoSpacing"/>
              <w:jc w:val="both"/>
              <w:rPr>
                <w:rFonts w:ascii="Arial" w:hAnsi="Arial" w:cs="Arial"/>
                <w:sz w:val="18"/>
                <w:szCs w:val="18"/>
              </w:rPr>
            </w:pPr>
            <w:r w:rsidRPr="001E0E1E">
              <w:rPr>
                <w:rFonts w:ascii="Arial" w:hAnsi="Arial" w:cs="Arial"/>
                <w:sz w:val="18"/>
                <w:szCs w:val="18"/>
              </w:rPr>
              <w:t>Banks with Low CD Ratio in Priority Sector Advances  &amp; lending to the weaker sections without substantial Advance exposure should not be supported by  State  Govt.</w:t>
            </w:r>
          </w:p>
        </w:tc>
        <w:tc>
          <w:tcPr>
            <w:tcW w:w="1284" w:type="dxa"/>
          </w:tcPr>
          <w:p w:rsidR="00337714" w:rsidRDefault="00337714" w:rsidP="004B1E77">
            <w:pPr>
              <w:pStyle w:val="NoSpacing"/>
              <w:rPr>
                <w:rFonts w:ascii="Arial" w:hAnsi="Arial" w:cs="Arial"/>
                <w:sz w:val="18"/>
                <w:szCs w:val="18"/>
              </w:rPr>
            </w:pPr>
          </w:p>
          <w:p w:rsidR="00337714" w:rsidRDefault="00337714" w:rsidP="004B1E77">
            <w:pPr>
              <w:pStyle w:val="NoSpacing"/>
              <w:rPr>
                <w:rFonts w:ascii="Arial" w:hAnsi="Arial" w:cs="Arial"/>
                <w:sz w:val="18"/>
                <w:szCs w:val="18"/>
              </w:rPr>
            </w:pPr>
          </w:p>
          <w:p w:rsidR="004B1E77" w:rsidRPr="001E0E1E" w:rsidRDefault="004B1E77" w:rsidP="00337714">
            <w:pPr>
              <w:pStyle w:val="NoSpacing"/>
              <w:jc w:val="both"/>
              <w:rPr>
                <w:rFonts w:ascii="Arial" w:hAnsi="Arial" w:cs="Arial"/>
                <w:sz w:val="18"/>
                <w:szCs w:val="18"/>
              </w:rPr>
            </w:pPr>
            <w:r w:rsidRPr="001E0E1E">
              <w:rPr>
                <w:rFonts w:ascii="Arial" w:hAnsi="Arial" w:cs="Arial"/>
                <w:sz w:val="18"/>
                <w:szCs w:val="18"/>
              </w:rPr>
              <w:t>Concerned Banks and Finance Dept.</w:t>
            </w:r>
          </w:p>
          <w:p w:rsidR="004B1E77" w:rsidRPr="001E0E1E" w:rsidRDefault="004B1E77" w:rsidP="004B1E77">
            <w:pPr>
              <w:pStyle w:val="NoSpacing"/>
              <w:rPr>
                <w:rFonts w:ascii="Arial" w:hAnsi="Arial" w:cs="Arial"/>
                <w:sz w:val="18"/>
                <w:szCs w:val="18"/>
              </w:rPr>
            </w:pPr>
          </w:p>
        </w:tc>
        <w:tc>
          <w:tcPr>
            <w:tcW w:w="5387" w:type="dxa"/>
          </w:tcPr>
          <w:p w:rsidR="003179AC" w:rsidRDefault="004B1E77" w:rsidP="004B1E77">
            <w:pPr>
              <w:pStyle w:val="NoSpacing"/>
              <w:rPr>
                <w:rFonts w:ascii="Arial" w:hAnsi="Arial" w:cs="Arial"/>
                <w:b/>
                <w:sz w:val="18"/>
                <w:szCs w:val="18"/>
              </w:rPr>
            </w:pPr>
            <w:r w:rsidRPr="001E0E1E">
              <w:rPr>
                <w:rFonts w:ascii="Arial" w:hAnsi="Arial" w:cs="Arial"/>
                <w:sz w:val="18"/>
                <w:szCs w:val="18"/>
              </w:rPr>
              <w:t xml:space="preserve"> The Competent authority has taken </w:t>
            </w:r>
            <w:r w:rsidR="00346AFA">
              <w:rPr>
                <w:rFonts w:ascii="Arial" w:hAnsi="Arial" w:cs="Arial"/>
                <w:sz w:val="18"/>
                <w:szCs w:val="18"/>
              </w:rPr>
              <w:t>suitable steps for debarring the</w:t>
            </w:r>
            <w:r w:rsidRPr="001E0E1E">
              <w:rPr>
                <w:rFonts w:ascii="Arial" w:hAnsi="Arial" w:cs="Arial"/>
                <w:sz w:val="18"/>
                <w:szCs w:val="18"/>
              </w:rPr>
              <w:t xml:space="preserve">se Banks from </w:t>
            </w:r>
            <w:r w:rsidR="00346AFA">
              <w:rPr>
                <w:rFonts w:ascii="Arial" w:hAnsi="Arial" w:cs="Arial"/>
                <w:sz w:val="18"/>
                <w:szCs w:val="18"/>
              </w:rPr>
              <w:t xml:space="preserve">receiving </w:t>
            </w:r>
            <w:r w:rsidRPr="001E0E1E">
              <w:rPr>
                <w:rFonts w:ascii="Arial" w:hAnsi="Arial" w:cs="Arial"/>
                <w:sz w:val="18"/>
                <w:szCs w:val="18"/>
              </w:rPr>
              <w:t xml:space="preserve">Govt. </w:t>
            </w:r>
            <w:r w:rsidR="00346AFA">
              <w:rPr>
                <w:rFonts w:ascii="Arial" w:hAnsi="Arial" w:cs="Arial"/>
                <w:sz w:val="18"/>
                <w:szCs w:val="18"/>
              </w:rPr>
              <w:t>deposits</w:t>
            </w:r>
            <w:r w:rsidRPr="001E0E1E">
              <w:rPr>
                <w:rFonts w:ascii="Arial" w:hAnsi="Arial" w:cs="Arial"/>
                <w:sz w:val="18"/>
                <w:szCs w:val="18"/>
              </w:rPr>
              <w:t xml:space="preserve"> vide Civil Secretariat, Itanagar Order File No. FIN/EA-116/2010 (Part-III) Dated 21</w:t>
            </w:r>
            <w:r w:rsidRPr="001E0E1E">
              <w:rPr>
                <w:rFonts w:ascii="Arial" w:hAnsi="Arial" w:cs="Arial"/>
                <w:sz w:val="18"/>
                <w:szCs w:val="18"/>
                <w:vertAlign w:val="superscript"/>
              </w:rPr>
              <w:t>st</w:t>
            </w:r>
            <w:r w:rsidRPr="001E0E1E">
              <w:rPr>
                <w:rFonts w:ascii="Arial" w:hAnsi="Arial" w:cs="Arial"/>
                <w:sz w:val="18"/>
                <w:szCs w:val="18"/>
              </w:rPr>
              <w:t xml:space="preserve"> February</w:t>
            </w:r>
            <w:r w:rsidR="00346AFA" w:rsidRPr="001E0E1E">
              <w:rPr>
                <w:rFonts w:ascii="Arial" w:hAnsi="Arial" w:cs="Arial"/>
                <w:sz w:val="18"/>
                <w:szCs w:val="18"/>
              </w:rPr>
              <w:t>, 2019</w:t>
            </w:r>
            <w:r w:rsidR="003179AC">
              <w:rPr>
                <w:rFonts w:ascii="Arial" w:hAnsi="Arial" w:cs="Arial"/>
                <w:sz w:val="18"/>
                <w:szCs w:val="18"/>
              </w:rPr>
              <w:t xml:space="preserve"> (copy placed in the annexure).</w:t>
            </w:r>
            <w:r w:rsidRPr="001E0E1E">
              <w:rPr>
                <w:rFonts w:ascii="Arial" w:hAnsi="Arial" w:cs="Arial"/>
                <w:b/>
                <w:sz w:val="18"/>
                <w:szCs w:val="18"/>
              </w:rPr>
              <w:t xml:space="preserve"> </w:t>
            </w:r>
          </w:p>
          <w:p w:rsidR="004B1E77" w:rsidRPr="00846F80" w:rsidRDefault="004B1E77" w:rsidP="004B1E77">
            <w:pPr>
              <w:pStyle w:val="NoSpacing"/>
              <w:rPr>
                <w:rFonts w:ascii="Arial" w:hAnsi="Arial" w:cs="Arial"/>
                <w:sz w:val="18"/>
                <w:szCs w:val="18"/>
              </w:rPr>
            </w:pPr>
            <w:r w:rsidRPr="00846F80">
              <w:rPr>
                <w:rFonts w:ascii="Arial" w:hAnsi="Arial" w:cs="Arial"/>
                <w:sz w:val="18"/>
                <w:szCs w:val="18"/>
              </w:rPr>
              <w:t>The list of the Banks are as follows:-</w:t>
            </w:r>
          </w:p>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1.  Axis Bank</w:t>
            </w:r>
            <w:r w:rsidR="00346AFA">
              <w:rPr>
                <w:rFonts w:ascii="Arial" w:hAnsi="Arial" w:cs="Arial"/>
                <w:b/>
                <w:sz w:val="18"/>
                <w:szCs w:val="18"/>
              </w:rPr>
              <w:t xml:space="preserve">   </w:t>
            </w:r>
            <w:r w:rsidRPr="001E0E1E">
              <w:rPr>
                <w:rFonts w:ascii="Arial" w:hAnsi="Arial" w:cs="Arial"/>
                <w:b/>
                <w:sz w:val="18"/>
                <w:szCs w:val="18"/>
              </w:rPr>
              <w:t>2.  Bandhan Bank</w:t>
            </w:r>
            <w:r w:rsidR="00346AFA">
              <w:rPr>
                <w:rFonts w:ascii="Arial" w:hAnsi="Arial" w:cs="Arial"/>
                <w:b/>
                <w:sz w:val="18"/>
                <w:szCs w:val="18"/>
              </w:rPr>
              <w:t xml:space="preserve">         </w:t>
            </w:r>
            <w:r w:rsidRPr="001E0E1E">
              <w:rPr>
                <w:rFonts w:ascii="Arial" w:hAnsi="Arial" w:cs="Arial"/>
                <w:b/>
                <w:sz w:val="18"/>
                <w:szCs w:val="18"/>
              </w:rPr>
              <w:t>3.  ICICI Bank</w:t>
            </w:r>
          </w:p>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4.  Yes Bank</w:t>
            </w:r>
            <w:r w:rsidR="00346AFA">
              <w:rPr>
                <w:rFonts w:ascii="Arial" w:hAnsi="Arial" w:cs="Arial"/>
                <w:b/>
                <w:sz w:val="18"/>
                <w:szCs w:val="18"/>
              </w:rPr>
              <w:t xml:space="preserve">    </w:t>
            </w:r>
            <w:r w:rsidRPr="001E0E1E">
              <w:rPr>
                <w:rFonts w:ascii="Arial" w:hAnsi="Arial" w:cs="Arial"/>
                <w:b/>
                <w:sz w:val="18"/>
                <w:szCs w:val="18"/>
              </w:rPr>
              <w:t xml:space="preserve">5.  Indusind Bank </w:t>
            </w:r>
            <w:r w:rsidR="00346AFA">
              <w:rPr>
                <w:rFonts w:ascii="Arial" w:hAnsi="Arial" w:cs="Arial"/>
                <w:b/>
                <w:sz w:val="18"/>
                <w:szCs w:val="18"/>
              </w:rPr>
              <w:t xml:space="preserve">         </w:t>
            </w:r>
            <w:r w:rsidRPr="001E0E1E">
              <w:rPr>
                <w:rFonts w:ascii="Arial" w:hAnsi="Arial" w:cs="Arial"/>
                <w:b/>
                <w:sz w:val="18"/>
                <w:szCs w:val="18"/>
              </w:rPr>
              <w:t>6.  BOB</w:t>
            </w:r>
          </w:p>
          <w:p w:rsidR="004B1E77" w:rsidRPr="001E0E1E" w:rsidRDefault="004B1E77" w:rsidP="004B1E77">
            <w:pPr>
              <w:pStyle w:val="NoSpacing"/>
              <w:rPr>
                <w:rFonts w:ascii="Arial" w:hAnsi="Arial" w:cs="Arial"/>
                <w:sz w:val="18"/>
                <w:szCs w:val="18"/>
              </w:rPr>
            </w:pPr>
            <w:r w:rsidRPr="001E0E1E">
              <w:rPr>
                <w:rFonts w:ascii="Arial" w:hAnsi="Arial" w:cs="Arial"/>
                <w:b/>
                <w:sz w:val="18"/>
                <w:szCs w:val="18"/>
              </w:rPr>
              <w:t>7.  CBI</w:t>
            </w:r>
            <w:r w:rsidR="00346AFA">
              <w:rPr>
                <w:rFonts w:ascii="Arial" w:hAnsi="Arial" w:cs="Arial"/>
                <w:b/>
                <w:sz w:val="18"/>
                <w:szCs w:val="18"/>
              </w:rPr>
              <w:t xml:space="preserve">              </w:t>
            </w:r>
            <w:r w:rsidRPr="001E0E1E">
              <w:rPr>
                <w:rFonts w:ascii="Arial" w:hAnsi="Arial" w:cs="Arial"/>
                <w:b/>
                <w:sz w:val="18"/>
                <w:szCs w:val="18"/>
              </w:rPr>
              <w:t>8.  Union Bank</w:t>
            </w:r>
            <w:r w:rsidR="00346AFA">
              <w:rPr>
                <w:rFonts w:ascii="Arial" w:hAnsi="Arial" w:cs="Arial"/>
                <w:b/>
                <w:sz w:val="18"/>
                <w:szCs w:val="18"/>
              </w:rPr>
              <w:t xml:space="preserve">               </w:t>
            </w:r>
            <w:r w:rsidRPr="001E0E1E">
              <w:rPr>
                <w:rFonts w:ascii="Arial" w:hAnsi="Arial" w:cs="Arial"/>
                <w:b/>
                <w:sz w:val="18"/>
                <w:szCs w:val="18"/>
              </w:rPr>
              <w:t xml:space="preserve">9.  Vijaya Bank </w:t>
            </w:r>
            <w:r w:rsidRPr="001E0E1E">
              <w:rPr>
                <w:rFonts w:ascii="Arial" w:hAnsi="Arial" w:cs="Arial"/>
                <w:sz w:val="18"/>
                <w:szCs w:val="18"/>
              </w:rPr>
              <w:t xml:space="preserve"> </w:t>
            </w:r>
          </w:p>
          <w:p w:rsidR="004B1E77" w:rsidRDefault="004B1E77" w:rsidP="004B1E77">
            <w:pPr>
              <w:pStyle w:val="NoSpacing"/>
              <w:rPr>
                <w:rFonts w:ascii="Arial" w:hAnsi="Arial" w:cs="Arial"/>
                <w:b/>
                <w:sz w:val="18"/>
                <w:szCs w:val="18"/>
              </w:rPr>
            </w:pPr>
            <w:r w:rsidRPr="001E0E1E">
              <w:rPr>
                <w:rFonts w:ascii="Arial" w:hAnsi="Arial" w:cs="Arial"/>
                <w:b/>
                <w:sz w:val="18"/>
                <w:szCs w:val="18"/>
              </w:rPr>
              <w:t xml:space="preserve">10. </w:t>
            </w:r>
            <w:r w:rsidR="00346AFA" w:rsidRPr="001E0E1E">
              <w:rPr>
                <w:rFonts w:ascii="Arial" w:hAnsi="Arial" w:cs="Arial"/>
                <w:b/>
                <w:sz w:val="18"/>
                <w:szCs w:val="18"/>
              </w:rPr>
              <w:t>Ca</w:t>
            </w:r>
            <w:r w:rsidR="00346AFA">
              <w:rPr>
                <w:rFonts w:ascii="Arial" w:hAnsi="Arial" w:cs="Arial"/>
                <w:b/>
                <w:sz w:val="18"/>
                <w:szCs w:val="18"/>
              </w:rPr>
              <w:t>nara</w:t>
            </w:r>
            <w:r w:rsidRPr="001E0E1E">
              <w:rPr>
                <w:rFonts w:ascii="Arial" w:hAnsi="Arial" w:cs="Arial"/>
                <w:b/>
                <w:sz w:val="18"/>
                <w:szCs w:val="18"/>
              </w:rPr>
              <w:t xml:space="preserve"> Bank</w:t>
            </w:r>
            <w:r w:rsidR="003179AC">
              <w:rPr>
                <w:rFonts w:ascii="Arial" w:hAnsi="Arial" w:cs="Arial"/>
                <w:b/>
                <w:sz w:val="18"/>
                <w:szCs w:val="18"/>
              </w:rPr>
              <w:t>.</w:t>
            </w:r>
          </w:p>
          <w:p w:rsidR="00346AFA" w:rsidRPr="00346AFA" w:rsidRDefault="00346AFA" w:rsidP="00337714">
            <w:pPr>
              <w:pStyle w:val="NoSpacing"/>
              <w:rPr>
                <w:rFonts w:ascii="Arial" w:hAnsi="Arial" w:cs="Arial"/>
                <w:sz w:val="18"/>
                <w:szCs w:val="18"/>
              </w:rPr>
            </w:pPr>
          </w:p>
        </w:tc>
      </w:tr>
      <w:tr w:rsidR="004B1E77" w:rsidRPr="001E0E1E" w:rsidTr="004B1E77">
        <w:tc>
          <w:tcPr>
            <w:tcW w:w="506"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5</w:t>
            </w:r>
          </w:p>
        </w:tc>
        <w:tc>
          <w:tcPr>
            <w:tcW w:w="2888" w:type="dxa"/>
          </w:tcPr>
          <w:p w:rsidR="004B1E77" w:rsidRPr="001E0E1E" w:rsidRDefault="004B1E77" w:rsidP="00337714">
            <w:pPr>
              <w:pStyle w:val="NoSpacing"/>
              <w:jc w:val="both"/>
              <w:rPr>
                <w:rFonts w:ascii="Arial" w:hAnsi="Arial" w:cs="Arial"/>
                <w:sz w:val="18"/>
                <w:szCs w:val="18"/>
              </w:rPr>
            </w:pPr>
            <w:r w:rsidRPr="001E0E1E">
              <w:rPr>
                <w:rFonts w:ascii="Arial" w:hAnsi="Arial" w:cs="Arial"/>
                <w:sz w:val="18"/>
                <w:szCs w:val="18"/>
              </w:rPr>
              <w:t>Achievement under ACP was far below the expected level. The Ba</w:t>
            </w:r>
            <w:r w:rsidR="00251AEF">
              <w:rPr>
                <w:rFonts w:ascii="Arial" w:hAnsi="Arial" w:cs="Arial"/>
                <w:sz w:val="18"/>
                <w:szCs w:val="18"/>
              </w:rPr>
              <w:t>nks need to focus on improving the ACP performance</w:t>
            </w:r>
            <w:r w:rsidRPr="001E0E1E">
              <w:rPr>
                <w:rFonts w:ascii="Arial" w:hAnsi="Arial" w:cs="Arial"/>
                <w:sz w:val="18"/>
                <w:szCs w:val="18"/>
              </w:rPr>
              <w:t xml:space="preserve">. </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w:t>
            </w:r>
          </w:p>
        </w:tc>
        <w:tc>
          <w:tcPr>
            <w:tcW w:w="5387"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 xml:space="preserve">The following Banks </w:t>
            </w:r>
            <w:r w:rsidR="003179AC">
              <w:rPr>
                <w:rFonts w:ascii="Arial" w:hAnsi="Arial" w:cs="Arial"/>
                <w:sz w:val="18"/>
                <w:szCs w:val="18"/>
              </w:rPr>
              <w:t>achieved</w:t>
            </w:r>
            <w:r w:rsidRPr="001E0E1E">
              <w:rPr>
                <w:rFonts w:ascii="Arial" w:hAnsi="Arial" w:cs="Arial"/>
                <w:sz w:val="18"/>
                <w:szCs w:val="18"/>
              </w:rPr>
              <w:t xml:space="preserve"> less than 10 percent with respect to the budget and need improvement.</w:t>
            </w:r>
          </w:p>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 xml:space="preserve">1. IDBI   </w:t>
            </w:r>
            <w:r w:rsidR="00346AFA">
              <w:rPr>
                <w:rFonts w:ascii="Arial" w:hAnsi="Arial" w:cs="Arial"/>
                <w:b/>
                <w:sz w:val="18"/>
                <w:szCs w:val="18"/>
              </w:rPr>
              <w:t xml:space="preserve">                      </w:t>
            </w:r>
            <w:r w:rsidRPr="001E0E1E">
              <w:rPr>
                <w:rFonts w:ascii="Arial" w:hAnsi="Arial" w:cs="Arial"/>
                <w:b/>
                <w:sz w:val="18"/>
                <w:szCs w:val="18"/>
              </w:rPr>
              <w:t xml:space="preserve">2. AXIS BANK </w:t>
            </w:r>
            <w:r w:rsidR="00346AFA">
              <w:rPr>
                <w:rFonts w:ascii="Arial" w:hAnsi="Arial" w:cs="Arial"/>
                <w:b/>
                <w:sz w:val="18"/>
                <w:szCs w:val="18"/>
              </w:rPr>
              <w:t xml:space="preserve">            </w:t>
            </w:r>
            <w:r w:rsidRPr="001E0E1E">
              <w:rPr>
                <w:rFonts w:ascii="Arial" w:hAnsi="Arial" w:cs="Arial"/>
                <w:b/>
                <w:sz w:val="18"/>
                <w:szCs w:val="18"/>
              </w:rPr>
              <w:t>3. YES BANK</w:t>
            </w:r>
          </w:p>
          <w:p w:rsidR="004B1E77" w:rsidRPr="001E0E1E" w:rsidRDefault="004B1E77" w:rsidP="004B1E77">
            <w:pPr>
              <w:pStyle w:val="NoSpacing"/>
              <w:rPr>
                <w:rFonts w:ascii="Arial" w:hAnsi="Arial" w:cs="Arial"/>
                <w:b/>
                <w:sz w:val="18"/>
                <w:szCs w:val="18"/>
              </w:rPr>
            </w:pPr>
            <w:r w:rsidRPr="001E0E1E">
              <w:rPr>
                <w:rFonts w:ascii="Arial" w:hAnsi="Arial" w:cs="Arial"/>
                <w:b/>
                <w:sz w:val="18"/>
                <w:szCs w:val="18"/>
              </w:rPr>
              <w:t xml:space="preserve">4. INDUSIND BANK  </w:t>
            </w:r>
            <w:r w:rsidR="00346AFA">
              <w:rPr>
                <w:rFonts w:ascii="Arial" w:hAnsi="Arial" w:cs="Arial"/>
                <w:b/>
                <w:sz w:val="18"/>
                <w:szCs w:val="18"/>
              </w:rPr>
              <w:t xml:space="preserve"> </w:t>
            </w:r>
            <w:r w:rsidRPr="001E0E1E">
              <w:rPr>
                <w:rFonts w:ascii="Arial" w:hAnsi="Arial" w:cs="Arial"/>
                <w:b/>
                <w:sz w:val="18"/>
                <w:szCs w:val="18"/>
              </w:rPr>
              <w:t>5. BANDHAN BANK</w:t>
            </w:r>
            <w:r w:rsidR="00346AFA">
              <w:rPr>
                <w:rFonts w:ascii="Arial" w:hAnsi="Arial" w:cs="Arial"/>
                <w:b/>
                <w:sz w:val="18"/>
                <w:szCs w:val="18"/>
              </w:rPr>
              <w:t xml:space="preserve">    </w:t>
            </w:r>
            <w:r w:rsidRPr="001E0E1E">
              <w:rPr>
                <w:rFonts w:ascii="Arial" w:hAnsi="Arial" w:cs="Arial"/>
                <w:b/>
                <w:sz w:val="18"/>
                <w:szCs w:val="18"/>
              </w:rPr>
              <w:t xml:space="preserve">6. CBI  </w:t>
            </w:r>
          </w:p>
          <w:p w:rsidR="004B1E77" w:rsidRDefault="004B1E77" w:rsidP="004B1E77">
            <w:pPr>
              <w:pStyle w:val="NoSpacing"/>
              <w:rPr>
                <w:rFonts w:ascii="Arial" w:hAnsi="Arial" w:cs="Arial"/>
                <w:b/>
                <w:sz w:val="18"/>
                <w:szCs w:val="18"/>
              </w:rPr>
            </w:pPr>
            <w:r w:rsidRPr="001E0E1E">
              <w:rPr>
                <w:rFonts w:ascii="Arial" w:hAnsi="Arial" w:cs="Arial"/>
                <w:b/>
                <w:sz w:val="18"/>
                <w:szCs w:val="18"/>
              </w:rPr>
              <w:t xml:space="preserve">7. CANARA BANK   </w:t>
            </w:r>
            <w:r w:rsidR="00346AFA">
              <w:rPr>
                <w:rFonts w:ascii="Arial" w:hAnsi="Arial" w:cs="Arial"/>
                <w:b/>
                <w:sz w:val="18"/>
                <w:szCs w:val="18"/>
              </w:rPr>
              <w:t xml:space="preserve">  </w:t>
            </w:r>
            <w:r w:rsidRPr="001E0E1E">
              <w:rPr>
                <w:rFonts w:ascii="Arial" w:hAnsi="Arial" w:cs="Arial"/>
                <w:b/>
                <w:sz w:val="18"/>
                <w:szCs w:val="18"/>
              </w:rPr>
              <w:t>8.</w:t>
            </w:r>
            <w:r>
              <w:rPr>
                <w:rFonts w:ascii="Arial" w:hAnsi="Arial" w:cs="Arial"/>
                <w:b/>
                <w:sz w:val="18"/>
                <w:szCs w:val="18"/>
              </w:rPr>
              <w:t xml:space="preserve"> </w:t>
            </w:r>
            <w:r w:rsidRPr="001E0E1E">
              <w:rPr>
                <w:rFonts w:ascii="Arial" w:hAnsi="Arial" w:cs="Arial"/>
                <w:b/>
                <w:sz w:val="18"/>
                <w:szCs w:val="18"/>
              </w:rPr>
              <w:t xml:space="preserve">UBI    </w:t>
            </w:r>
            <w:r w:rsidR="00346AFA">
              <w:rPr>
                <w:rFonts w:ascii="Arial" w:hAnsi="Arial" w:cs="Arial"/>
                <w:b/>
                <w:sz w:val="18"/>
                <w:szCs w:val="18"/>
              </w:rPr>
              <w:t xml:space="preserve">                       </w:t>
            </w:r>
            <w:r w:rsidRPr="001E0E1E">
              <w:rPr>
                <w:rFonts w:ascii="Arial" w:hAnsi="Arial" w:cs="Arial"/>
                <w:b/>
                <w:sz w:val="18"/>
                <w:szCs w:val="18"/>
              </w:rPr>
              <w:t>9. Apex Bank</w:t>
            </w:r>
          </w:p>
          <w:p w:rsidR="00251AEF" w:rsidRDefault="00251AEF" w:rsidP="004B1E77">
            <w:pPr>
              <w:pStyle w:val="NoSpacing"/>
              <w:rPr>
                <w:rFonts w:ascii="Arial" w:hAnsi="Arial" w:cs="Arial"/>
                <w:b/>
                <w:sz w:val="18"/>
                <w:szCs w:val="18"/>
              </w:rPr>
            </w:pPr>
          </w:p>
          <w:p w:rsidR="00346AFA" w:rsidRDefault="00251AEF" w:rsidP="004B1E77">
            <w:pPr>
              <w:pStyle w:val="NoSpacing"/>
              <w:rPr>
                <w:rFonts w:ascii="Arial" w:hAnsi="Arial" w:cs="Arial"/>
                <w:b/>
                <w:sz w:val="18"/>
                <w:szCs w:val="18"/>
              </w:rPr>
            </w:pPr>
            <w:r>
              <w:rPr>
                <w:rFonts w:ascii="Arial" w:hAnsi="Arial" w:cs="Arial"/>
                <w:b/>
                <w:sz w:val="18"/>
                <w:szCs w:val="18"/>
              </w:rPr>
              <w:t>However, the ACP performance of the following banks have improved as on March 2019:</w:t>
            </w:r>
          </w:p>
          <w:p w:rsidR="00251AEF" w:rsidRDefault="00251AEF" w:rsidP="004B1E77">
            <w:pPr>
              <w:pStyle w:val="NoSpacing"/>
              <w:rPr>
                <w:rFonts w:ascii="Arial" w:hAnsi="Arial" w:cs="Arial"/>
                <w:b/>
                <w:sz w:val="18"/>
                <w:szCs w:val="18"/>
              </w:rPr>
            </w:pPr>
          </w:p>
          <w:p w:rsidR="00251AEF" w:rsidRDefault="00251AEF" w:rsidP="004B1E77">
            <w:pPr>
              <w:pStyle w:val="NoSpacing"/>
              <w:rPr>
                <w:rFonts w:ascii="Arial" w:hAnsi="Arial" w:cs="Arial"/>
                <w:b/>
                <w:sz w:val="18"/>
                <w:szCs w:val="18"/>
              </w:rPr>
            </w:pPr>
            <w:r>
              <w:rPr>
                <w:rFonts w:ascii="Arial" w:hAnsi="Arial" w:cs="Arial"/>
                <w:b/>
                <w:sz w:val="18"/>
                <w:szCs w:val="18"/>
              </w:rPr>
              <w:t xml:space="preserve">1. </w:t>
            </w:r>
            <w:r w:rsidRPr="001E0E1E">
              <w:rPr>
                <w:rFonts w:ascii="Arial" w:hAnsi="Arial" w:cs="Arial"/>
                <w:b/>
                <w:sz w:val="18"/>
                <w:szCs w:val="18"/>
              </w:rPr>
              <w:t xml:space="preserve">Indusind </w:t>
            </w:r>
            <w:r w:rsidR="00763D18" w:rsidRPr="001E0E1E">
              <w:rPr>
                <w:rFonts w:ascii="Arial" w:hAnsi="Arial" w:cs="Arial"/>
                <w:b/>
                <w:sz w:val="18"/>
                <w:szCs w:val="18"/>
              </w:rPr>
              <w:t xml:space="preserve">Bank </w:t>
            </w:r>
            <w:r w:rsidR="00763D18">
              <w:rPr>
                <w:rFonts w:ascii="Arial" w:hAnsi="Arial" w:cs="Arial"/>
                <w:b/>
                <w:sz w:val="18"/>
                <w:szCs w:val="18"/>
              </w:rPr>
              <w:t>881</w:t>
            </w:r>
            <w:r>
              <w:rPr>
                <w:rFonts w:ascii="Arial" w:hAnsi="Arial" w:cs="Arial"/>
                <w:b/>
                <w:sz w:val="18"/>
                <w:szCs w:val="18"/>
              </w:rPr>
              <w:t xml:space="preserve">%   2. </w:t>
            </w:r>
            <w:r w:rsidRPr="001E0E1E">
              <w:rPr>
                <w:rFonts w:ascii="Arial" w:hAnsi="Arial" w:cs="Arial"/>
                <w:b/>
                <w:sz w:val="18"/>
                <w:szCs w:val="18"/>
              </w:rPr>
              <w:t>CBI</w:t>
            </w:r>
            <w:r w:rsidR="003179AC">
              <w:rPr>
                <w:rFonts w:ascii="Arial" w:hAnsi="Arial" w:cs="Arial"/>
                <w:b/>
                <w:sz w:val="18"/>
                <w:szCs w:val="18"/>
              </w:rPr>
              <w:t xml:space="preserve"> </w:t>
            </w:r>
            <w:r>
              <w:rPr>
                <w:rFonts w:ascii="Arial" w:hAnsi="Arial" w:cs="Arial"/>
                <w:b/>
                <w:sz w:val="18"/>
                <w:szCs w:val="18"/>
              </w:rPr>
              <w:t xml:space="preserve">69%   3.  </w:t>
            </w:r>
            <w:r w:rsidRPr="001E0E1E">
              <w:rPr>
                <w:rFonts w:ascii="Arial" w:hAnsi="Arial" w:cs="Arial"/>
                <w:b/>
                <w:sz w:val="18"/>
                <w:szCs w:val="18"/>
              </w:rPr>
              <w:t>Ca</w:t>
            </w:r>
            <w:r>
              <w:rPr>
                <w:rFonts w:ascii="Arial" w:hAnsi="Arial" w:cs="Arial"/>
                <w:b/>
                <w:sz w:val="18"/>
                <w:szCs w:val="18"/>
              </w:rPr>
              <w:t>nara</w:t>
            </w:r>
            <w:r w:rsidRPr="001E0E1E">
              <w:rPr>
                <w:rFonts w:ascii="Arial" w:hAnsi="Arial" w:cs="Arial"/>
                <w:b/>
                <w:sz w:val="18"/>
                <w:szCs w:val="18"/>
              </w:rPr>
              <w:t xml:space="preserve"> Bank</w:t>
            </w:r>
            <w:r w:rsidR="003179AC">
              <w:rPr>
                <w:rFonts w:ascii="Arial" w:hAnsi="Arial" w:cs="Arial"/>
                <w:b/>
                <w:sz w:val="18"/>
                <w:szCs w:val="18"/>
              </w:rPr>
              <w:t xml:space="preserve"> </w:t>
            </w:r>
            <w:r>
              <w:rPr>
                <w:rFonts w:ascii="Arial" w:hAnsi="Arial" w:cs="Arial"/>
                <w:b/>
                <w:sz w:val="18"/>
                <w:szCs w:val="18"/>
              </w:rPr>
              <w:t>69%</w:t>
            </w:r>
          </w:p>
          <w:p w:rsidR="004B1E77" w:rsidRPr="001E0E1E" w:rsidRDefault="003179AC" w:rsidP="003179AC">
            <w:pPr>
              <w:pStyle w:val="NoSpacing"/>
              <w:rPr>
                <w:rFonts w:ascii="Arial" w:hAnsi="Arial" w:cs="Arial"/>
                <w:sz w:val="18"/>
                <w:szCs w:val="18"/>
              </w:rPr>
            </w:pPr>
            <w:r>
              <w:rPr>
                <w:rFonts w:ascii="Arial" w:hAnsi="Arial" w:cs="Arial"/>
                <w:b/>
                <w:sz w:val="18"/>
                <w:szCs w:val="18"/>
              </w:rPr>
              <w:t xml:space="preserve">4. IDBI </w:t>
            </w:r>
            <w:r w:rsidR="00251AEF">
              <w:rPr>
                <w:rFonts w:ascii="Arial" w:hAnsi="Arial" w:cs="Arial"/>
                <w:b/>
                <w:sz w:val="18"/>
                <w:szCs w:val="18"/>
              </w:rPr>
              <w:t>10</w:t>
            </w:r>
            <w:r>
              <w:rPr>
                <w:rFonts w:ascii="Arial" w:hAnsi="Arial" w:cs="Arial"/>
                <w:b/>
                <w:sz w:val="18"/>
                <w:szCs w:val="18"/>
              </w:rPr>
              <w:t xml:space="preserve">8%                      5. UBI </w:t>
            </w:r>
            <w:r w:rsidR="00251AEF">
              <w:rPr>
                <w:rFonts w:ascii="Arial" w:hAnsi="Arial" w:cs="Arial"/>
                <w:b/>
                <w:sz w:val="18"/>
                <w:szCs w:val="18"/>
              </w:rPr>
              <w:t xml:space="preserve">67%  </w:t>
            </w:r>
          </w:p>
        </w:tc>
      </w:tr>
      <w:tr w:rsidR="004B1E77" w:rsidRPr="001E0E1E" w:rsidTr="004B1E77">
        <w:trPr>
          <w:trHeight w:val="930"/>
        </w:trPr>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lastRenderedPageBreak/>
              <w:t>6</w:t>
            </w:r>
          </w:p>
        </w:tc>
        <w:tc>
          <w:tcPr>
            <w:tcW w:w="2888" w:type="dxa"/>
          </w:tcPr>
          <w:p w:rsidR="00CC5214" w:rsidRDefault="00251AEF" w:rsidP="00CC5214">
            <w:pPr>
              <w:pStyle w:val="NoSpacing"/>
              <w:jc w:val="both"/>
              <w:rPr>
                <w:rFonts w:ascii="Arial" w:hAnsi="Arial" w:cs="Arial"/>
                <w:sz w:val="18"/>
                <w:szCs w:val="18"/>
              </w:rPr>
            </w:pPr>
            <w:r>
              <w:rPr>
                <w:rFonts w:ascii="Arial" w:hAnsi="Arial" w:cs="Arial"/>
                <w:sz w:val="18"/>
                <w:szCs w:val="18"/>
              </w:rPr>
              <w:t xml:space="preserve">It was decided in the </w:t>
            </w:r>
            <w:r w:rsidR="004B1E77" w:rsidRPr="001E0E1E">
              <w:rPr>
                <w:rFonts w:ascii="Arial" w:hAnsi="Arial" w:cs="Arial"/>
                <w:sz w:val="18"/>
                <w:szCs w:val="18"/>
              </w:rPr>
              <w:t xml:space="preserve">SLBC </w:t>
            </w:r>
            <w:r>
              <w:rPr>
                <w:rFonts w:ascii="Arial" w:hAnsi="Arial" w:cs="Arial"/>
                <w:sz w:val="18"/>
                <w:szCs w:val="18"/>
              </w:rPr>
              <w:t>meeting</w:t>
            </w:r>
            <w:r w:rsidR="004B1E77" w:rsidRPr="001E0E1E">
              <w:rPr>
                <w:rFonts w:ascii="Arial" w:hAnsi="Arial" w:cs="Arial"/>
                <w:sz w:val="18"/>
                <w:szCs w:val="18"/>
              </w:rPr>
              <w:t xml:space="preserve"> to open CSPs in the villages with population of more than 500</w:t>
            </w:r>
            <w:r w:rsidR="00CC5214">
              <w:rPr>
                <w:rFonts w:ascii="Arial" w:hAnsi="Arial" w:cs="Arial"/>
                <w:sz w:val="18"/>
                <w:szCs w:val="18"/>
              </w:rPr>
              <w:t xml:space="preserve"> </w:t>
            </w:r>
          </w:p>
          <w:p w:rsidR="00CC5214" w:rsidRDefault="00CC5214" w:rsidP="00CC5214">
            <w:pPr>
              <w:pStyle w:val="NoSpacing"/>
              <w:jc w:val="both"/>
              <w:rPr>
                <w:rFonts w:ascii="Arial" w:hAnsi="Arial" w:cs="Arial"/>
                <w:sz w:val="18"/>
                <w:szCs w:val="18"/>
              </w:rPr>
            </w:pPr>
          </w:p>
          <w:p w:rsidR="00CC5214" w:rsidRDefault="00CC5214" w:rsidP="00CC5214">
            <w:pPr>
              <w:pStyle w:val="NoSpacing"/>
              <w:jc w:val="both"/>
              <w:rPr>
                <w:rFonts w:ascii="Arial" w:hAnsi="Arial" w:cs="Arial"/>
                <w:sz w:val="18"/>
                <w:szCs w:val="18"/>
              </w:rPr>
            </w:pPr>
          </w:p>
          <w:p w:rsidR="00CC5214" w:rsidRDefault="00CC5214" w:rsidP="00CC5214">
            <w:pPr>
              <w:pStyle w:val="NoSpacing"/>
              <w:jc w:val="both"/>
              <w:rPr>
                <w:rFonts w:ascii="Arial" w:hAnsi="Arial" w:cs="Arial"/>
                <w:sz w:val="18"/>
                <w:szCs w:val="18"/>
              </w:rPr>
            </w:pPr>
          </w:p>
          <w:p w:rsidR="004B1E77" w:rsidRPr="001E0E1E" w:rsidRDefault="004B1E77" w:rsidP="00251AEF">
            <w:pPr>
              <w:pStyle w:val="NoSpacing"/>
              <w:rPr>
                <w:rFonts w:ascii="Arial" w:hAnsi="Arial" w:cs="Arial"/>
                <w:sz w:val="18"/>
                <w:szCs w:val="18"/>
              </w:rPr>
            </w:pPr>
            <w:r w:rsidRPr="001E0E1E">
              <w:rPr>
                <w:rFonts w:ascii="Arial" w:hAnsi="Arial" w:cs="Arial"/>
                <w:sz w:val="18"/>
                <w:szCs w:val="18"/>
              </w:rPr>
              <w:t xml:space="preserve">. </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Banks/State Govt.</w:t>
            </w:r>
          </w:p>
        </w:tc>
        <w:tc>
          <w:tcPr>
            <w:tcW w:w="5387" w:type="dxa"/>
          </w:tcPr>
          <w:p w:rsidR="00CC5214" w:rsidRDefault="004B1E77" w:rsidP="004B1E77">
            <w:pPr>
              <w:pStyle w:val="NoSpacing"/>
              <w:jc w:val="both"/>
              <w:rPr>
                <w:rFonts w:ascii="Arial" w:hAnsi="Arial" w:cs="Arial"/>
                <w:sz w:val="18"/>
                <w:szCs w:val="18"/>
              </w:rPr>
            </w:pPr>
            <w:r>
              <w:rPr>
                <w:rFonts w:ascii="Arial" w:hAnsi="Arial" w:cs="Arial"/>
                <w:sz w:val="18"/>
                <w:szCs w:val="18"/>
              </w:rPr>
              <w:t>87</w:t>
            </w:r>
            <w:r w:rsidRPr="001E0E1E">
              <w:rPr>
                <w:rFonts w:ascii="Arial" w:hAnsi="Arial" w:cs="Arial"/>
                <w:sz w:val="18"/>
                <w:szCs w:val="18"/>
              </w:rPr>
              <w:t xml:space="preserve"> nos. of village</w:t>
            </w:r>
            <w:r>
              <w:rPr>
                <w:rFonts w:ascii="Arial" w:hAnsi="Arial" w:cs="Arial"/>
                <w:sz w:val="18"/>
                <w:szCs w:val="18"/>
              </w:rPr>
              <w:t xml:space="preserve">s with </w:t>
            </w:r>
            <w:r w:rsidRPr="001E0E1E">
              <w:rPr>
                <w:rFonts w:ascii="Arial" w:hAnsi="Arial" w:cs="Arial"/>
                <w:sz w:val="18"/>
                <w:szCs w:val="18"/>
              </w:rPr>
              <w:t xml:space="preserve">population </w:t>
            </w:r>
            <w:r>
              <w:rPr>
                <w:rFonts w:ascii="Arial" w:hAnsi="Arial" w:cs="Arial"/>
                <w:sz w:val="18"/>
                <w:szCs w:val="18"/>
              </w:rPr>
              <w:t xml:space="preserve">exceeding </w:t>
            </w:r>
            <w:r w:rsidRPr="001E0E1E">
              <w:rPr>
                <w:rFonts w:ascii="Arial" w:hAnsi="Arial" w:cs="Arial"/>
                <w:sz w:val="18"/>
                <w:szCs w:val="18"/>
              </w:rPr>
              <w:t>500</w:t>
            </w:r>
            <w:r>
              <w:rPr>
                <w:rFonts w:ascii="Arial" w:hAnsi="Arial" w:cs="Arial"/>
                <w:sz w:val="18"/>
                <w:szCs w:val="18"/>
              </w:rPr>
              <w:t xml:space="preserve"> have</w:t>
            </w:r>
            <w:r w:rsidRPr="001E0E1E">
              <w:rPr>
                <w:rFonts w:ascii="Arial" w:hAnsi="Arial" w:cs="Arial"/>
                <w:sz w:val="18"/>
                <w:szCs w:val="18"/>
              </w:rPr>
              <w:t xml:space="preserve"> been </w:t>
            </w:r>
            <w:r>
              <w:rPr>
                <w:rFonts w:ascii="Arial" w:hAnsi="Arial" w:cs="Arial"/>
                <w:sz w:val="18"/>
                <w:szCs w:val="18"/>
              </w:rPr>
              <w:t xml:space="preserve">identified for coverage by CSPs. </w:t>
            </w:r>
            <w:r w:rsidRPr="001E0E1E">
              <w:rPr>
                <w:rFonts w:ascii="Arial" w:hAnsi="Arial" w:cs="Arial"/>
                <w:sz w:val="18"/>
                <w:szCs w:val="18"/>
              </w:rPr>
              <w:t xml:space="preserve"> Financial assistance for CSPs ha</w:t>
            </w:r>
            <w:r>
              <w:rPr>
                <w:rFonts w:ascii="Arial" w:hAnsi="Arial" w:cs="Arial"/>
                <w:sz w:val="18"/>
                <w:szCs w:val="18"/>
              </w:rPr>
              <w:t>s been proposed</w:t>
            </w:r>
            <w:r w:rsidR="00CC5214">
              <w:rPr>
                <w:rFonts w:ascii="Arial" w:hAnsi="Arial" w:cs="Arial"/>
                <w:sz w:val="18"/>
                <w:szCs w:val="18"/>
              </w:rPr>
              <w:t xml:space="preserve"> but yet to be approved</w:t>
            </w:r>
            <w:r>
              <w:rPr>
                <w:rFonts w:ascii="Arial" w:hAnsi="Arial" w:cs="Arial"/>
                <w:sz w:val="18"/>
                <w:szCs w:val="18"/>
              </w:rPr>
              <w:t>. 53</w:t>
            </w:r>
            <w:r w:rsidRPr="001E0E1E">
              <w:rPr>
                <w:rFonts w:ascii="Arial" w:hAnsi="Arial" w:cs="Arial"/>
                <w:sz w:val="18"/>
                <w:szCs w:val="18"/>
              </w:rPr>
              <w:t xml:space="preserve"> villages</w:t>
            </w:r>
            <w:r>
              <w:rPr>
                <w:rFonts w:ascii="Arial" w:hAnsi="Arial" w:cs="Arial"/>
                <w:sz w:val="18"/>
                <w:szCs w:val="18"/>
              </w:rPr>
              <w:t xml:space="preserve"> have </w:t>
            </w:r>
            <w:r w:rsidRPr="001E0E1E">
              <w:rPr>
                <w:rFonts w:ascii="Arial" w:hAnsi="Arial" w:cs="Arial"/>
                <w:sz w:val="18"/>
                <w:szCs w:val="18"/>
              </w:rPr>
              <w:t xml:space="preserve">already </w:t>
            </w:r>
            <w:r>
              <w:rPr>
                <w:rFonts w:ascii="Arial" w:hAnsi="Arial" w:cs="Arial"/>
                <w:sz w:val="18"/>
                <w:szCs w:val="18"/>
              </w:rPr>
              <w:t xml:space="preserve">been </w:t>
            </w:r>
            <w:r w:rsidRPr="001E0E1E">
              <w:rPr>
                <w:rFonts w:ascii="Arial" w:hAnsi="Arial" w:cs="Arial"/>
                <w:sz w:val="18"/>
                <w:szCs w:val="18"/>
              </w:rPr>
              <w:t xml:space="preserve">covered </w:t>
            </w:r>
            <w:r>
              <w:rPr>
                <w:rFonts w:ascii="Arial" w:hAnsi="Arial" w:cs="Arial"/>
                <w:sz w:val="18"/>
                <w:szCs w:val="18"/>
              </w:rPr>
              <w:t xml:space="preserve">by </w:t>
            </w:r>
            <w:r w:rsidRPr="001E0E1E">
              <w:rPr>
                <w:rFonts w:ascii="Arial" w:hAnsi="Arial" w:cs="Arial"/>
                <w:sz w:val="18"/>
                <w:szCs w:val="18"/>
              </w:rPr>
              <w:t>SBI</w:t>
            </w:r>
            <w:r>
              <w:rPr>
                <w:rFonts w:ascii="Arial" w:hAnsi="Arial" w:cs="Arial"/>
                <w:sz w:val="18"/>
                <w:szCs w:val="18"/>
              </w:rPr>
              <w:t xml:space="preserve"> with appointment of </w:t>
            </w:r>
            <w:r w:rsidRPr="001E0E1E">
              <w:rPr>
                <w:rFonts w:ascii="Arial" w:hAnsi="Arial" w:cs="Arial"/>
                <w:sz w:val="18"/>
                <w:szCs w:val="18"/>
              </w:rPr>
              <w:t>CSPs</w:t>
            </w:r>
            <w:r w:rsidR="00CC5214">
              <w:rPr>
                <w:rFonts w:ascii="Arial" w:hAnsi="Arial" w:cs="Arial"/>
                <w:sz w:val="18"/>
                <w:szCs w:val="18"/>
              </w:rPr>
              <w:t>.</w:t>
            </w:r>
            <w:r w:rsidRPr="001E0E1E">
              <w:rPr>
                <w:rFonts w:ascii="Arial" w:hAnsi="Arial" w:cs="Arial"/>
                <w:sz w:val="18"/>
                <w:szCs w:val="18"/>
              </w:rPr>
              <w:t xml:space="preserve"> </w:t>
            </w:r>
            <w:r w:rsidR="00CC5214">
              <w:rPr>
                <w:rFonts w:ascii="Arial" w:hAnsi="Arial" w:cs="Arial"/>
                <w:sz w:val="18"/>
                <w:szCs w:val="18"/>
              </w:rPr>
              <w:t xml:space="preserve"> </w:t>
            </w:r>
          </w:p>
          <w:p w:rsidR="004B1E77" w:rsidRDefault="004B1E77" w:rsidP="004B1E77">
            <w:pPr>
              <w:pStyle w:val="NoSpacing"/>
              <w:jc w:val="both"/>
              <w:rPr>
                <w:rFonts w:ascii="Arial" w:hAnsi="Arial" w:cs="Arial"/>
                <w:sz w:val="18"/>
                <w:szCs w:val="18"/>
              </w:rPr>
            </w:pPr>
            <w:r>
              <w:rPr>
                <w:rFonts w:ascii="Arial" w:hAnsi="Arial" w:cs="Arial"/>
                <w:sz w:val="18"/>
                <w:szCs w:val="18"/>
              </w:rPr>
              <w:t>Out of 1481 villages with population below 500, 7</w:t>
            </w:r>
            <w:r w:rsidR="00CC5214">
              <w:rPr>
                <w:rFonts w:ascii="Arial" w:hAnsi="Arial" w:cs="Arial"/>
                <w:sz w:val="18"/>
                <w:szCs w:val="18"/>
              </w:rPr>
              <w:t>10</w:t>
            </w:r>
            <w:r>
              <w:rPr>
                <w:rFonts w:ascii="Arial" w:hAnsi="Arial" w:cs="Arial"/>
                <w:sz w:val="18"/>
                <w:szCs w:val="18"/>
              </w:rPr>
              <w:t xml:space="preserve"> villages are covered. </w:t>
            </w:r>
          </w:p>
          <w:p w:rsidR="004B1E77" w:rsidRPr="001E0E1E" w:rsidRDefault="00CC5214" w:rsidP="00661A81">
            <w:pPr>
              <w:pStyle w:val="NoSpacing"/>
              <w:jc w:val="both"/>
              <w:rPr>
                <w:rFonts w:ascii="Arial" w:hAnsi="Arial" w:cs="Arial"/>
                <w:sz w:val="18"/>
                <w:szCs w:val="18"/>
              </w:rPr>
            </w:pPr>
            <w:r>
              <w:rPr>
                <w:rFonts w:ascii="Arial" w:hAnsi="Arial" w:cs="Arial"/>
                <w:sz w:val="18"/>
                <w:szCs w:val="18"/>
              </w:rPr>
              <w:t>The r</w:t>
            </w:r>
            <w:r w:rsidR="00661A81">
              <w:rPr>
                <w:rFonts w:ascii="Arial" w:hAnsi="Arial" w:cs="Arial"/>
                <w:sz w:val="18"/>
                <w:szCs w:val="18"/>
              </w:rPr>
              <w:t xml:space="preserve">emaining </w:t>
            </w:r>
            <w:r w:rsidR="00615830">
              <w:rPr>
                <w:rFonts w:ascii="Arial" w:hAnsi="Arial" w:cs="Arial"/>
                <w:sz w:val="18"/>
                <w:szCs w:val="18"/>
              </w:rPr>
              <w:t>805</w:t>
            </w:r>
            <w:r w:rsidR="004B1E77">
              <w:rPr>
                <w:rFonts w:ascii="Arial" w:hAnsi="Arial" w:cs="Arial"/>
                <w:sz w:val="18"/>
                <w:szCs w:val="18"/>
              </w:rPr>
              <w:t xml:space="preserve"> </w:t>
            </w:r>
            <w:r>
              <w:rPr>
                <w:rFonts w:ascii="Arial" w:hAnsi="Arial" w:cs="Arial"/>
                <w:sz w:val="18"/>
                <w:szCs w:val="18"/>
              </w:rPr>
              <w:t xml:space="preserve">uncovered </w:t>
            </w:r>
            <w:r w:rsidR="004B1E77">
              <w:rPr>
                <w:rFonts w:ascii="Arial" w:hAnsi="Arial" w:cs="Arial"/>
                <w:sz w:val="18"/>
                <w:szCs w:val="18"/>
              </w:rPr>
              <w:t xml:space="preserve">villages </w:t>
            </w:r>
            <w:r>
              <w:rPr>
                <w:rFonts w:ascii="Arial" w:hAnsi="Arial" w:cs="Arial"/>
                <w:sz w:val="18"/>
                <w:szCs w:val="18"/>
              </w:rPr>
              <w:t>are having India Post outlets with basic banking service. Once IPPB becomes functional, full fledged banking services will be available</w:t>
            </w:r>
            <w:r w:rsidR="005B201B">
              <w:rPr>
                <w:rFonts w:ascii="Arial" w:hAnsi="Arial" w:cs="Arial"/>
                <w:sz w:val="18"/>
                <w:szCs w:val="18"/>
              </w:rPr>
              <w:t>.(This e</w:t>
            </w:r>
            <w:r w:rsidR="005E68E8">
              <w:rPr>
                <w:rFonts w:ascii="Arial" w:hAnsi="Arial" w:cs="Arial"/>
                <w:sz w:val="18"/>
                <w:szCs w:val="18"/>
              </w:rPr>
              <w:t>nclose</w:t>
            </w:r>
            <w:r w:rsidR="005B201B">
              <w:rPr>
                <w:rFonts w:ascii="Arial" w:hAnsi="Arial" w:cs="Arial"/>
                <w:sz w:val="18"/>
                <w:szCs w:val="18"/>
              </w:rPr>
              <w:t>d as Annexure-1</w:t>
            </w:r>
            <w:r w:rsidR="005E68E8">
              <w:rPr>
                <w:rFonts w:ascii="Arial" w:hAnsi="Arial" w:cs="Arial"/>
                <w:sz w:val="18"/>
                <w:szCs w:val="18"/>
              </w:rPr>
              <w:t xml:space="preserve"> ATR</w:t>
            </w:r>
            <w:r w:rsidR="005B201B">
              <w:rPr>
                <w:rFonts w:ascii="Arial" w:hAnsi="Arial" w:cs="Arial"/>
                <w:sz w:val="18"/>
                <w:szCs w:val="18"/>
              </w:rPr>
              <w:t>, page no 76,77</w:t>
            </w:r>
            <w:r w:rsidR="005E68E8">
              <w:rPr>
                <w:rFonts w:ascii="Arial" w:hAnsi="Arial" w:cs="Arial"/>
                <w:sz w:val="18"/>
                <w:szCs w:val="18"/>
              </w:rPr>
              <w:t>)</w:t>
            </w:r>
          </w:p>
        </w:tc>
      </w:tr>
      <w:tr w:rsidR="004B1E77" w:rsidRPr="001E0E1E" w:rsidTr="004B1E77">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7</w:t>
            </w:r>
          </w:p>
        </w:tc>
        <w:tc>
          <w:tcPr>
            <w:tcW w:w="2888" w:type="dxa"/>
          </w:tcPr>
          <w:p w:rsidR="004B1E77" w:rsidRPr="001E0E1E" w:rsidRDefault="004B1E77" w:rsidP="00CF3624">
            <w:pPr>
              <w:pStyle w:val="NoSpacing"/>
              <w:jc w:val="both"/>
              <w:rPr>
                <w:rFonts w:ascii="Arial" w:hAnsi="Arial" w:cs="Arial"/>
                <w:sz w:val="18"/>
                <w:szCs w:val="18"/>
              </w:rPr>
            </w:pPr>
            <w:r>
              <w:rPr>
                <w:rFonts w:ascii="Arial" w:hAnsi="Arial" w:cs="Arial"/>
                <w:sz w:val="18"/>
                <w:szCs w:val="18"/>
              </w:rPr>
              <w:t>P</w:t>
            </w:r>
            <w:r w:rsidRPr="001E0E1E">
              <w:rPr>
                <w:rFonts w:ascii="Arial" w:hAnsi="Arial" w:cs="Arial"/>
                <w:sz w:val="18"/>
                <w:szCs w:val="18"/>
              </w:rPr>
              <w:t xml:space="preserve">laces </w:t>
            </w:r>
            <w:r>
              <w:rPr>
                <w:rFonts w:ascii="Arial" w:hAnsi="Arial" w:cs="Arial"/>
                <w:sz w:val="18"/>
                <w:szCs w:val="18"/>
              </w:rPr>
              <w:t>with p</w:t>
            </w:r>
            <w:r w:rsidRPr="001E0E1E">
              <w:rPr>
                <w:rFonts w:ascii="Arial" w:hAnsi="Arial" w:cs="Arial"/>
                <w:sz w:val="18"/>
                <w:szCs w:val="18"/>
              </w:rPr>
              <w:t>oor connectivity to be shared with BSNL and they will explore possibilities of providing high speed connectivity in those areas</w:t>
            </w:r>
            <w:r>
              <w:rPr>
                <w:rFonts w:ascii="Arial" w:hAnsi="Arial" w:cs="Arial"/>
                <w:sz w:val="18"/>
                <w:szCs w:val="18"/>
              </w:rPr>
              <w:t>.</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 and concerned departments</w:t>
            </w:r>
          </w:p>
        </w:tc>
        <w:tc>
          <w:tcPr>
            <w:tcW w:w="5387" w:type="dxa"/>
          </w:tcPr>
          <w:p w:rsidR="00CF3624" w:rsidRPr="001E0E1E" w:rsidRDefault="004B1E77" w:rsidP="00CF3624">
            <w:pPr>
              <w:pStyle w:val="NoSpacing"/>
              <w:jc w:val="both"/>
              <w:rPr>
                <w:rFonts w:ascii="Arial" w:hAnsi="Arial" w:cs="Arial"/>
                <w:sz w:val="18"/>
                <w:szCs w:val="18"/>
              </w:rPr>
            </w:pPr>
            <w:r w:rsidRPr="001E0E1E">
              <w:rPr>
                <w:rFonts w:ascii="Arial" w:hAnsi="Arial" w:cs="Arial"/>
                <w:sz w:val="18"/>
                <w:szCs w:val="18"/>
              </w:rPr>
              <w:t xml:space="preserve">All Banks </w:t>
            </w:r>
            <w:r>
              <w:rPr>
                <w:rFonts w:ascii="Arial" w:hAnsi="Arial" w:cs="Arial"/>
                <w:sz w:val="18"/>
                <w:szCs w:val="18"/>
              </w:rPr>
              <w:t xml:space="preserve">were advised </w:t>
            </w:r>
            <w:r w:rsidRPr="001E0E1E">
              <w:rPr>
                <w:rFonts w:ascii="Arial" w:hAnsi="Arial" w:cs="Arial"/>
                <w:sz w:val="18"/>
                <w:szCs w:val="18"/>
              </w:rPr>
              <w:t xml:space="preserve">to provide connectivity status of their areas to the concerned department under confirmation to us. </w:t>
            </w:r>
            <w:r w:rsidR="00CF3624">
              <w:rPr>
                <w:rFonts w:ascii="Arial" w:hAnsi="Arial" w:cs="Arial"/>
                <w:sz w:val="18"/>
                <w:szCs w:val="18"/>
              </w:rPr>
              <w:t xml:space="preserve">However, no </w:t>
            </w:r>
            <w:r w:rsidR="003B19B1">
              <w:rPr>
                <w:rFonts w:ascii="Arial" w:hAnsi="Arial" w:cs="Arial"/>
                <w:sz w:val="18"/>
                <w:szCs w:val="18"/>
              </w:rPr>
              <w:t>bank has</w:t>
            </w:r>
            <w:r w:rsidR="00CF3624">
              <w:rPr>
                <w:rFonts w:ascii="Arial" w:hAnsi="Arial" w:cs="Arial"/>
                <w:sz w:val="18"/>
                <w:szCs w:val="18"/>
              </w:rPr>
              <w:t xml:space="preserve"> responded.</w:t>
            </w:r>
          </w:p>
          <w:p w:rsidR="004B1E77" w:rsidRPr="001E0E1E" w:rsidRDefault="004B1E77" w:rsidP="00CF3624">
            <w:pPr>
              <w:pStyle w:val="NoSpacing"/>
              <w:jc w:val="both"/>
              <w:rPr>
                <w:rFonts w:ascii="Arial" w:hAnsi="Arial" w:cs="Arial"/>
                <w:sz w:val="18"/>
                <w:szCs w:val="18"/>
              </w:rPr>
            </w:pPr>
            <w:r w:rsidRPr="001E0E1E">
              <w:rPr>
                <w:rFonts w:ascii="Arial" w:hAnsi="Arial" w:cs="Arial"/>
                <w:sz w:val="18"/>
                <w:szCs w:val="18"/>
              </w:rPr>
              <w:t xml:space="preserve">We have </w:t>
            </w:r>
            <w:r>
              <w:rPr>
                <w:rFonts w:ascii="Arial" w:hAnsi="Arial" w:cs="Arial"/>
                <w:sz w:val="18"/>
                <w:szCs w:val="18"/>
              </w:rPr>
              <w:t xml:space="preserve">also </w:t>
            </w:r>
            <w:r w:rsidRPr="001E0E1E">
              <w:rPr>
                <w:rFonts w:ascii="Arial" w:hAnsi="Arial" w:cs="Arial"/>
                <w:sz w:val="18"/>
                <w:szCs w:val="18"/>
              </w:rPr>
              <w:t>requested and mailed to BSNL authority to provide us the progress made in implementation of Bharat Net</w:t>
            </w:r>
            <w:r w:rsidR="00615830">
              <w:rPr>
                <w:rFonts w:ascii="Arial" w:hAnsi="Arial" w:cs="Arial"/>
                <w:sz w:val="18"/>
                <w:szCs w:val="18"/>
              </w:rPr>
              <w:t>, response from BSNL is awaited.</w:t>
            </w:r>
          </w:p>
        </w:tc>
      </w:tr>
      <w:tr w:rsidR="004B1E77" w:rsidRPr="001E0E1E" w:rsidTr="004B1E77">
        <w:trPr>
          <w:trHeight w:val="1342"/>
        </w:trPr>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8</w:t>
            </w:r>
          </w:p>
        </w:tc>
        <w:tc>
          <w:tcPr>
            <w:tcW w:w="2888" w:type="dxa"/>
          </w:tcPr>
          <w:p w:rsidR="004B1E77" w:rsidRPr="001E0E1E" w:rsidRDefault="004B1E77" w:rsidP="00CF3624">
            <w:pPr>
              <w:pStyle w:val="NoSpacing"/>
              <w:jc w:val="both"/>
              <w:rPr>
                <w:rFonts w:ascii="Arial" w:hAnsi="Arial" w:cs="Arial"/>
                <w:sz w:val="18"/>
                <w:szCs w:val="18"/>
              </w:rPr>
            </w:pPr>
            <w:r w:rsidRPr="001E0E1E">
              <w:rPr>
                <w:rFonts w:ascii="Arial" w:hAnsi="Arial" w:cs="Arial"/>
                <w:sz w:val="18"/>
                <w:szCs w:val="18"/>
              </w:rPr>
              <w:t>NPA recovery camps to be organised regularly along with MSME camps, FI camps and accordingly respective DCs of the district will be instructed to help in organising of such camps.</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 and Concerned DCs</w:t>
            </w:r>
          </w:p>
        </w:tc>
        <w:tc>
          <w:tcPr>
            <w:tcW w:w="5387" w:type="dxa"/>
          </w:tcPr>
          <w:p w:rsidR="00615830" w:rsidRDefault="004B1E77" w:rsidP="00615830">
            <w:pPr>
              <w:pStyle w:val="NoSpacing"/>
              <w:jc w:val="both"/>
              <w:rPr>
                <w:rFonts w:ascii="Arial" w:hAnsi="Arial" w:cs="Arial"/>
                <w:sz w:val="18"/>
                <w:szCs w:val="18"/>
              </w:rPr>
            </w:pPr>
            <w:r w:rsidRPr="001E0E1E">
              <w:rPr>
                <w:rFonts w:ascii="Arial" w:hAnsi="Arial" w:cs="Arial"/>
                <w:sz w:val="18"/>
                <w:szCs w:val="18"/>
              </w:rPr>
              <w:t>All Banks are in contact with district authorities for recovery of dues from the defaulters and to organise recovery camps along with MSME camps, FI camps etc. on similar lines of Sarkar Apke Dwar with the help of respective DCs of the districts.</w:t>
            </w:r>
          </w:p>
          <w:p w:rsidR="004B1E77" w:rsidRPr="001E0E1E" w:rsidRDefault="00615830" w:rsidP="00CF3624">
            <w:pPr>
              <w:pStyle w:val="NoSpacing"/>
              <w:jc w:val="both"/>
              <w:rPr>
                <w:rFonts w:ascii="Arial" w:hAnsi="Arial" w:cs="Arial"/>
                <w:sz w:val="18"/>
                <w:szCs w:val="18"/>
              </w:rPr>
            </w:pPr>
            <w:r>
              <w:rPr>
                <w:rFonts w:ascii="Arial" w:hAnsi="Arial" w:cs="Arial"/>
                <w:sz w:val="18"/>
                <w:szCs w:val="18"/>
              </w:rPr>
              <w:t xml:space="preserve">However, no camps </w:t>
            </w:r>
            <w:r w:rsidR="00CF3624">
              <w:rPr>
                <w:rFonts w:ascii="Arial" w:hAnsi="Arial" w:cs="Arial"/>
                <w:sz w:val="18"/>
                <w:szCs w:val="18"/>
              </w:rPr>
              <w:t>could be held due to code of conduct on account of elections.</w:t>
            </w:r>
          </w:p>
        </w:tc>
      </w:tr>
      <w:tr w:rsidR="004B1E77" w:rsidRPr="001E0E1E" w:rsidTr="004B1E77">
        <w:tc>
          <w:tcPr>
            <w:tcW w:w="506" w:type="dxa"/>
          </w:tcPr>
          <w:p w:rsidR="004B1E77" w:rsidRPr="001E0E1E" w:rsidRDefault="004B1E77" w:rsidP="004B1E77">
            <w:pPr>
              <w:pStyle w:val="NoSpacing"/>
              <w:jc w:val="center"/>
              <w:rPr>
                <w:rFonts w:ascii="Arial" w:hAnsi="Arial" w:cs="Arial"/>
                <w:sz w:val="18"/>
                <w:szCs w:val="18"/>
              </w:rPr>
            </w:pPr>
            <w:r w:rsidRPr="001E0E1E">
              <w:rPr>
                <w:rFonts w:ascii="Arial" w:hAnsi="Arial" w:cs="Arial"/>
                <w:sz w:val="18"/>
                <w:szCs w:val="18"/>
              </w:rPr>
              <w:t>9</w:t>
            </w:r>
          </w:p>
        </w:tc>
        <w:tc>
          <w:tcPr>
            <w:tcW w:w="2888" w:type="dxa"/>
          </w:tcPr>
          <w:p w:rsidR="004B1E77" w:rsidRPr="001E0E1E" w:rsidRDefault="004B1E77" w:rsidP="00CF3624">
            <w:pPr>
              <w:pStyle w:val="NoSpacing"/>
              <w:jc w:val="both"/>
              <w:rPr>
                <w:rFonts w:ascii="Arial" w:hAnsi="Arial" w:cs="Arial"/>
                <w:sz w:val="18"/>
                <w:szCs w:val="18"/>
              </w:rPr>
            </w:pPr>
            <w:r w:rsidRPr="001E0E1E">
              <w:rPr>
                <w:rFonts w:ascii="Arial" w:hAnsi="Arial" w:cs="Arial"/>
                <w:sz w:val="18"/>
                <w:szCs w:val="18"/>
              </w:rPr>
              <w:t>The Banks to submit a district wise list of all the defaulters along with big defaulters in the Govt. sponsored Schemes/ advances and share with the DCs office and mentioned for posting of Certificate officers to Anjaw &amp; Dibang Valley districts at the earliest.</w:t>
            </w:r>
          </w:p>
        </w:tc>
        <w:tc>
          <w:tcPr>
            <w:tcW w:w="1284" w:type="dxa"/>
          </w:tcPr>
          <w:p w:rsidR="004B1E77" w:rsidRPr="001E0E1E" w:rsidRDefault="004B1E77" w:rsidP="004B1E77">
            <w:pPr>
              <w:pStyle w:val="NoSpacing"/>
              <w:rPr>
                <w:rFonts w:ascii="Arial" w:hAnsi="Arial" w:cs="Arial"/>
                <w:sz w:val="18"/>
                <w:szCs w:val="18"/>
              </w:rPr>
            </w:pPr>
            <w:r w:rsidRPr="001E0E1E">
              <w:rPr>
                <w:rFonts w:ascii="Arial" w:hAnsi="Arial" w:cs="Arial"/>
                <w:sz w:val="18"/>
                <w:szCs w:val="18"/>
              </w:rPr>
              <w:t>All Banks</w:t>
            </w:r>
          </w:p>
        </w:tc>
        <w:tc>
          <w:tcPr>
            <w:tcW w:w="5387" w:type="dxa"/>
          </w:tcPr>
          <w:p w:rsidR="004B1E77" w:rsidRDefault="004B1E77" w:rsidP="00CF3624">
            <w:pPr>
              <w:pStyle w:val="NoSpacing"/>
              <w:jc w:val="both"/>
              <w:rPr>
                <w:rFonts w:ascii="Arial" w:hAnsi="Arial" w:cs="Arial"/>
                <w:sz w:val="18"/>
                <w:szCs w:val="18"/>
              </w:rPr>
            </w:pPr>
            <w:r w:rsidRPr="001E0E1E">
              <w:rPr>
                <w:rFonts w:ascii="Arial" w:hAnsi="Arial" w:cs="Arial"/>
                <w:sz w:val="18"/>
                <w:szCs w:val="18"/>
              </w:rPr>
              <w:t xml:space="preserve">Banks are </w:t>
            </w:r>
            <w:r>
              <w:rPr>
                <w:rFonts w:ascii="Arial" w:hAnsi="Arial" w:cs="Arial"/>
                <w:sz w:val="18"/>
                <w:szCs w:val="18"/>
              </w:rPr>
              <w:t xml:space="preserve">advised </w:t>
            </w:r>
            <w:r w:rsidRPr="001E0E1E">
              <w:rPr>
                <w:rFonts w:ascii="Arial" w:hAnsi="Arial" w:cs="Arial"/>
                <w:sz w:val="18"/>
                <w:szCs w:val="18"/>
              </w:rPr>
              <w:t xml:space="preserve">to share the list of NPA accounts </w:t>
            </w:r>
            <w:r>
              <w:rPr>
                <w:rFonts w:ascii="Arial" w:hAnsi="Arial" w:cs="Arial"/>
                <w:sz w:val="18"/>
                <w:szCs w:val="18"/>
              </w:rPr>
              <w:t xml:space="preserve">along </w:t>
            </w:r>
            <w:r w:rsidRPr="001E0E1E">
              <w:rPr>
                <w:rFonts w:ascii="Arial" w:hAnsi="Arial" w:cs="Arial"/>
                <w:sz w:val="18"/>
                <w:szCs w:val="18"/>
              </w:rPr>
              <w:t>with name and address of the defaulters</w:t>
            </w:r>
            <w:r>
              <w:rPr>
                <w:rFonts w:ascii="Arial" w:hAnsi="Arial" w:cs="Arial"/>
                <w:sz w:val="18"/>
                <w:szCs w:val="18"/>
              </w:rPr>
              <w:t xml:space="preserve"> to their respective DCs for chalk</w:t>
            </w:r>
            <w:r w:rsidRPr="001E0E1E">
              <w:rPr>
                <w:rFonts w:ascii="Arial" w:hAnsi="Arial" w:cs="Arial"/>
                <w:sz w:val="18"/>
                <w:szCs w:val="18"/>
              </w:rPr>
              <w:t xml:space="preserve">ing out the strategy for recovery process </w:t>
            </w:r>
            <w:r>
              <w:rPr>
                <w:rFonts w:ascii="Arial" w:hAnsi="Arial" w:cs="Arial"/>
                <w:sz w:val="18"/>
                <w:szCs w:val="18"/>
              </w:rPr>
              <w:t>in</w:t>
            </w:r>
            <w:r w:rsidRPr="001E0E1E">
              <w:rPr>
                <w:rFonts w:ascii="Arial" w:hAnsi="Arial" w:cs="Arial"/>
                <w:sz w:val="18"/>
                <w:szCs w:val="18"/>
              </w:rPr>
              <w:t xml:space="preserve"> consultation with the respective LDMs of the districts. DC and Nodal officer of Banks should be in regular contact for quick recovery efforts. </w:t>
            </w:r>
          </w:p>
          <w:p w:rsidR="00CF3624" w:rsidRDefault="00CF3624" w:rsidP="00CF3624">
            <w:pPr>
              <w:pStyle w:val="NoSpacing"/>
              <w:jc w:val="both"/>
              <w:rPr>
                <w:rFonts w:ascii="Arial" w:hAnsi="Arial" w:cs="Arial"/>
                <w:sz w:val="18"/>
                <w:szCs w:val="18"/>
              </w:rPr>
            </w:pPr>
          </w:p>
          <w:p w:rsidR="00615830" w:rsidRDefault="00CF3624" w:rsidP="00CF3624">
            <w:pPr>
              <w:pStyle w:val="NoSpacing"/>
              <w:jc w:val="both"/>
              <w:rPr>
                <w:rFonts w:ascii="Arial" w:hAnsi="Arial" w:cs="Arial"/>
                <w:sz w:val="18"/>
                <w:szCs w:val="18"/>
              </w:rPr>
            </w:pPr>
            <w:r>
              <w:rPr>
                <w:rFonts w:ascii="Arial" w:hAnsi="Arial" w:cs="Arial"/>
                <w:sz w:val="18"/>
                <w:szCs w:val="18"/>
              </w:rPr>
              <w:t>Since both the Administration and banks were busy in election process not much of progress could be made in this regard.</w:t>
            </w:r>
          </w:p>
          <w:p w:rsidR="00CF3624" w:rsidRPr="001E0E1E" w:rsidRDefault="00CF3624" w:rsidP="00CF3624">
            <w:pPr>
              <w:pStyle w:val="NoSpacing"/>
              <w:jc w:val="both"/>
              <w:rPr>
                <w:rFonts w:ascii="Arial" w:hAnsi="Arial" w:cs="Arial"/>
                <w:sz w:val="18"/>
                <w:szCs w:val="18"/>
              </w:rPr>
            </w:pPr>
            <w:r>
              <w:rPr>
                <w:rFonts w:ascii="Arial" w:hAnsi="Arial" w:cs="Arial"/>
                <w:sz w:val="18"/>
                <w:szCs w:val="18"/>
              </w:rPr>
              <w:t>The Banks are further advised to complete the process latest by 30</w:t>
            </w:r>
            <w:r w:rsidRPr="009836B9">
              <w:rPr>
                <w:rFonts w:ascii="Arial" w:hAnsi="Arial" w:cs="Arial"/>
                <w:sz w:val="18"/>
                <w:szCs w:val="18"/>
                <w:vertAlign w:val="superscript"/>
              </w:rPr>
              <w:t>th</w:t>
            </w:r>
            <w:r>
              <w:rPr>
                <w:rFonts w:ascii="Arial" w:hAnsi="Arial" w:cs="Arial"/>
                <w:sz w:val="18"/>
                <w:szCs w:val="18"/>
              </w:rPr>
              <w:t xml:space="preserve"> June. </w:t>
            </w:r>
          </w:p>
        </w:tc>
      </w:tr>
    </w:tbl>
    <w:p w:rsidR="004B1E77" w:rsidRPr="00ED62F2" w:rsidRDefault="004B1E77" w:rsidP="00CE2D51">
      <w:pPr>
        <w:tabs>
          <w:tab w:val="right" w:pos="9026"/>
        </w:tabs>
        <w:autoSpaceDE w:val="0"/>
        <w:autoSpaceDN w:val="0"/>
        <w:adjustRightInd w:val="0"/>
        <w:spacing w:after="0" w:line="240" w:lineRule="auto"/>
        <w:jc w:val="both"/>
        <w:rPr>
          <w:rFonts w:ascii="Arial" w:hAnsi="Arial" w:cs="Arial"/>
          <w:b/>
          <w:bCs/>
          <w:sz w:val="18"/>
          <w:szCs w:val="18"/>
        </w:rPr>
      </w:pPr>
    </w:p>
    <w:p w:rsidR="004B1E77" w:rsidRDefault="004B1E77" w:rsidP="00753E33">
      <w:pPr>
        <w:spacing w:after="0" w:line="240" w:lineRule="auto"/>
        <w:rPr>
          <w:rFonts w:ascii="Arial" w:hAnsi="Arial" w:cs="Arial"/>
          <w:b/>
          <w:sz w:val="18"/>
          <w:szCs w:val="18"/>
          <w:u w:val="single"/>
        </w:rPr>
      </w:pPr>
    </w:p>
    <w:p w:rsidR="004B1E77" w:rsidRDefault="004B1E77" w:rsidP="00753E33">
      <w:pPr>
        <w:spacing w:after="0" w:line="240" w:lineRule="auto"/>
        <w:rPr>
          <w:rFonts w:ascii="Arial" w:hAnsi="Arial" w:cs="Arial"/>
          <w:b/>
          <w:sz w:val="18"/>
          <w:szCs w:val="18"/>
          <w:u w:val="single"/>
        </w:rPr>
      </w:pPr>
    </w:p>
    <w:p w:rsidR="005F58DB" w:rsidRDefault="00753E33" w:rsidP="00753E33">
      <w:pPr>
        <w:spacing w:after="0" w:line="240" w:lineRule="auto"/>
        <w:rPr>
          <w:rFonts w:ascii="Arial" w:hAnsi="Arial" w:cs="Arial"/>
          <w:b/>
          <w:sz w:val="18"/>
          <w:szCs w:val="18"/>
          <w:u w:val="single"/>
        </w:rPr>
      </w:pPr>
      <w:r w:rsidRPr="00ED62F2">
        <w:rPr>
          <w:rFonts w:ascii="Arial" w:hAnsi="Arial" w:cs="Arial"/>
          <w:b/>
          <w:sz w:val="18"/>
          <w:szCs w:val="18"/>
          <w:u w:val="single"/>
        </w:rPr>
        <w:t>Agenda No. 2</w:t>
      </w:r>
    </w:p>
    <w:p w:rsidR="00B237F3" w:rsidRDefault="00B237F3" w:rsidP="00753E33">
      <w:pPr>
        <w:spacing w:after="0" w:line="240" w:lineRule="auto"/>
        <w:rPr>
          <w:rFonts w:ascii="Arial" w:hAnsi="Arial" w:cs="Arial"/>
          <w:b/>
          <w:sz w:val="18"/>
          <w:szCs w:val="18"/>
          <w:u w:val="single"/>
        </w:rPr>
      </w:pPr>
    </w:p>
    <w:p w:rsidR="00B237F3" w:rsidRPr="00ED62F2" w:rsidRDefault="00B237F3" w:rsidP="00B237F3">
      <w:pPr>
        <w:spacing w:after="0"/>
        <w:jc w:val="both"/>
        <w:rPr>
          <w:rFonts w:ascii="Arial" w:eastAsia="Calibri" w:hAnsi="Arial" w:cs="Arial"/>
          <w:b/>
          <w:bCs/>
          <w:sz w:val="18"/>
          <w:szCs w:val="18"/>
        </w:rPr>
      </w:pPr>
      <w:r w:rsidRPr="00ED62F2">
        <w:rPr>
          <w:rFonts w:ascii="Arial" w:eastAsia="Calibri" w:hAnsi="Arial" w:cs="Arial"/>
          <w:b/>
          <w:bCs/>
          <w:sz w:val="18"/>
          <w:szCs w:val="18"/>
          <w:u w:val="single"/>
        </w:rPr>
        <w:t>C.D. Ratio</w:t>
      </w:r>
      <w:r w:rsidRPr="00ED62F2">
        <w:rPr>
          <w:rFonts w:ascii="Arial" w:eastAsia="Calibri" w:hAnsi="Arial" w:cs="Arial"/>
          <w:b/>
          <w:bCs/>
          <w:sz w:val="18"/>
          <w:szCs w:val="18"/>
        </w:rPr>
        <w:t>:</w:t>
      </w:r>
    </w:p>
    <w:p w:rsidR="00B237F3" w:rsidRPr="00ED62F2" w:rsidRDefault="00B237F3" w:rsidP="00B237F3">
      <w:pPr>
        <w:spacing w:after="0"/>
        <w:jc w:val="both"/>
        <w:rPr>
          <w:rFonts w:ascii="Arial" w:eastAsia="Calibri" w:hAnsi="Arial" w:cs="Arial"/>
          <w:color w:val="000000"/>
          <w:sz w:val="18"/>
          <w:szCs w:val="18"/>
        </w:rPr>
      </w:pPr>
      <w:r w:rsidRPr="00ED62F2">
        <w:rPr>
          <w:rFonts w:ascii="Arial" w:eastAsia="Calibri" w:hAnsi="Arial" w:cs="Arial"/>
          <w:color w:val="000000"/>
          <w:sz w:val="18"/>
          <w:szCs w:val="18"/>
        </w:rPr>
        <w:t xml:space="preserve">1. </w:t>
      </w:r>
      <w:r>
        <w:rPr>
          <w:rFonts w:ascii="Arial" w:eastAsia="Calibri" w:hAnsi="Arial" w:cs="Arial"/>
          <w:color w:val="000000"/>
          <w:sz w:val="18"/>
          <w:szCs w:val="18"/>
        </w:rPr>
        <w:t>There</w:t>
      </w:r>
      <w:r w:rsidRPr="00ED62F2">
        <w:rPr>
          <w:rFonts w:ascii="Arial" w:eastAsia="Calibri" w:hAnsi="Arial" w:cs="Arial"/>
          <w:color w:val="000000"/>
          <w:sz w:val="18"/>
          <w:szCs w:val="18"/>
        </w:rPr>
        <w:t xml:space="preserve"> is a </w:t>
      </w:r>
      <w:r>
        <w:rPr>
          <w:rFonts w:ascii="Arial" w:eastAsia="Calibri" w:hAnsi="Arial" w:cs="Arial"/>
          <w:color w:val="000000"/>
          <w:sz w:val="18"/>
          <w:szCs w:val="18"/>
        </w:rPr>
        <w:t>gradual</w:t>
      </w:r>
      <w:r w:rsidRPr="00ED62F2">
        <w:rPr>
          <w:rFonts w:ascii="Arial" w:eastAsia="Calibri" w:hAnsi="Arial" w:cs="Arial"/>
          <w:color w:val="000000"/>
          <w:sz w:val="18"/>
          <w:szCs w:val="18"/>
        </w:rPr>
        <w:t xml:space="preserve"> increase in the CD ratio from 31.91% as on March 2018 to 34.05% in March </w:t>
      </w:r>
      <w:r w:rsidR="003B19B1">
        <w:rPr>
          <w:rFonts w:ascii="Arial" w:eastAsia="Calibri" w:hAnsi="Arial" w:cs="Arial"/>
          <w:color w:val="000000"/>
          <w:sz w:val="18"/>
          <w:szCs w:val="18"/>
        </w:rPr>
        <w:t>20</w:t>
      </w:r>
      <w:r w:rsidRPr="00ED62F2">
        <w:rPr>
          <w:rFonts w:ascii="Arial" w:eastAsia="Calibri" w:hAnsi="Arial" w:cs="Arial"/>
          <w:color w:val="000000"/>
          <w:sz w:val="18"/>
          <w:szCs w:val="18"/>
        </w:rPr>
        <w:t xml:space="preserve">19 Quarter, it is below the National bench mark of 60%. </w:t>
      </w:r>
    </w:p>
    <w:p w:rsidR="00B237F3" w:rsidRPr="00ED62F2" w:rsidRDefault="00B237F3" w:rsidP="00B237F3">
      <w:pPr>
        <w:spacing w:after="0"/>
        <w:jc w:val="both"/>
        <w:rPr>
          <w:rFonts w:ascii="Arial" w:eastAsia="Calibri" w:hAnsi="Arial" w:cs="Arial"/>
          <w:b/>
          <w:color w:val="000000"/>
          <w:sz w:val="18"/>
          <w:szCs w:val="18"/>
          <w:u w:val="single"/>
        </w:rPr>
      </w:pPr>
      <w:r w:rsidRPr="00ED62F2">
        <w:rPr>
          <w:rFonts w:ascii="Arial" w:eastAsia="Calibri" w:hAnsi="Arial" w:cs="Arial"/>
          <w:b/>
          <w:color w:val="000000"/>
          <w:sz w:val="18"/>
          <w:szCs w:val="18"/>
          <w:u w:val="single"/>
        </w:rPr>
        <w:t>Out of total no. Of 26 Banks’ the CD Ratio performance as follows.</w:t>
      </w:r>
    </w:p>
    <w:p w:rsidR="00B237F3" w:rsidRPr="00ED62F2" w:rsidRDefault="00B237F3" w:rsidP="00B237F3">
      <w:pPr>
        <w:spacing w:after="0"/>
        <w:jc w:val="both"/>
        <w:rPr>
          <w:rFonts w:ascii="Arial" w:eastAsia="Calibri" w:hAnsi="Arial" w:cs="Arial"/>
          <w:b/>
          <w:color w:val="000000"/>
          <w:sz w:val="18"/>
          <w:szCs w:val="18"/>
          <w:u w:val="single"/>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127"/>
        <w:gridCol w:w="5670"/>
      </w:tblGrid>
      <w:tr w:rsidR="00B237F3" w:rsidRPr="00A26270" w:rsidTr="008841A8">
        <w:tc>
          <w:tcPr>
            <w:tcW w:w="2376" w:type="dxa"/>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CD Ratio</w:t>
            </w:r>
          </w:p>
        </w:tc>
        <w:tc>
          <w:tcPr>
            <w:tcW w:w="2127" w:type="dxa"/>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No. Of Banks’</w:t>
            </w:r>
          </w:p>
        </w:tc>
        <w:tc>
          <w:tcPr>
            <w:tcW w:w="5670" w:type="dxa"/>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Name of Banks’</w:t>
            </w:r>
          </w:p>
        </w:tc>
      </w:tr>
      <w:tr w:rsidR="00B237F3" w:rsidRPr="00A26270" w:rsidTr="008841A8">
        <w:tc>
          <w:tcPr>
            <w:tcW w:w="2376"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p>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Below 20%</w:t>
            </w:r>
          </w:p>
        </w:tc>
        <w:tc>
          <w:tcPr>
            <w:tcW w:w="2127"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p>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9</w:t>
            </w:r>
          </w:p>
        </w:tc>
        <w:tc>
          <w:tcPr>
            <w:tcW w:w="5670" w:type="dxa"/>
          </w:tcPr>
          <w:p w:rsidR="00B237F3" w:rsidRDefault="00B237F3" w:rsidP="008841A8">
            <w:pPr>
              <w:spacing w:after="0" w:line="240" w:lineRule="auto"/>
              <w:rPr>
                <w:rFonts w:ascii="Arial" w:eastAsia="Calibri" w:hAnsi="Arial" w:cs="Arial"/>
                <w:color w:val="000000"/>
                <w:sz w:val="18"/>
                <w:szCs w:val="18"/>
              </w:rPr>
            </w:pPr>
            <w:r w:rsidRPr="00A26270">
              <w:rPr>
                <w:rFonts w:ascii="Arial" w:eastAsia="Calibri" w:hAnsi="Arial" w:cs="Arial"/>
                <w:color w:val="000000"/>
                <w:sz w:val="18"/>
                <w:szCs w:val="18"/>
              </w:rPr>
              <w:t>1. OBC</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Pr="00A26270">
              <w:rPr>
                <w:rFonts w:ascii="Arial" w:eastAsia="Calibri" w:hAnsi="Arial" w:cs="Arial"/>
                <w:color w:val="000000"/>
                <w:sz w:val="18"/>
                <w:szCs w:val="18"/>
              </w:rPr>
              <w:t>2. P&amp;SB</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Pr="00A26270">
              <w:rPr>
                <w:rFonts w:ascii="Arial" w:eastAsia="Calibri" w:hAnsi="Arial" w:cs="Arial"/>
                <w:color w:val="000000"/>
                <w:sz w:val="18"/>
                <w:szCs w:val="18"/>
              </w:rPr>
              <w:t>3. UNI</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Pr="00A26270">
              <w:rPr>
                <w:rFonts w:ascii="Arial" w:eastAsia="Calibri" w:hAnsi="Arial" w:cs="Arial"/>
                <w:color w:val="000000"/>
                <w:sz w:val="18"/>
                <w:szCs w:val="18"/>
              </w:rPr>
              <w:t>4. Vijaya Bank</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Pr="00A26270">
              <w:rPr>
                <w:rFonts w:ascii="Arial" w:eastAsia="Calibri" w:hAnsi="Arial" w:cs="Arial"/>
                <w:color w:val="000000"/>
                <w:sz w:val="18"/>
                <w:szCs w:val="18"/>
              </w:rPr>
              <w:t>5. ICICI</w:t>
            </w:r>
            <w:r>
              <w:rPr>
                <w:rFonts w:ascii="Arial" w:eastAsia="Calibri" w:hAnsi="Arial" w:cs="Arial"/>
                <w:color w:val="000000"/>
                <w:sz w:val="18"/>
                <w:szCs w:val="18"/>
              </w:rPr>
              <w:t xml:space="preserve"> </w:t>
            </w:r>
          </w:p>
          <w:p w:rsidR="00B237F3" w:rsidRPr="00A26270" w:rsidRDefault="00B237F3" w:rsidP="008841A8">
            <w:pPr>
              <w:spacing w:after="0" w:line="240" w:lineRule="auto"/>
              <w:rPr>
                <w:rFonts w:ascii="Arial" w:eastAsia="Calibri" w:hAnsi="Arial" w:cs="Arial"/>
                <w:color w:val="000000"/>
                <w:sz w:val="18"/>
                <w:szCs w:val="18"/>
              </w:rPr>
            </w:pPr>
            <w:r w:rsidRPr="00A26270">
              <w:rPr>
                <w:rFonts w:ascii="Arial" w:eastAsia="Calibri" w:hAnsi="Arial" w:cs="Arial"/>
                <w:color w:val="000000"/>
                <w:sz w:val="18"/>
                <w:szCs w:val="18"/>
              </w:rPr>
              <w:t>6. Yes Bank</w:t>
            </w:r>
            <w:r>
              <w:rPr>
                <w:rFonts w:ascii="Arial" w:eastAsia="Calibri" w:hAnsi="Arial" w:cs="Arial"/>
                <w:color w:val="000000"/>
                <w:sz w:val="18"/>
                <w:szCs w:val="18"/>
              </w:rPr>
              <w:t xml:space="preserve"> 7</w:t>
            </w:r>
            <w:r w:rsidRPr="00A26270">
              <w:rPr>
                <w:rFonts w:ascii="Arial" w:eastAsia="Calibri" w:hAnsi="Arial" w:cs="Arial"/>
                <w:color w:val="000000"/>
                <w:sz w:val="18"/>
                <w:szCs w:val="18"/>
              </w:rPr>
              <w:t>. IndusInd Bank</w:t>
            </w:r>
            <w:r>
              <w:rPr>
                <w:rFonts w:ascii="Arial" w:eastAsia="Calibri" w:hAnsi="Arial" w:cs="Arial"/>
                <w:color w:val="000000"/>
                <w:sz w:val="18"/>
                <w:szCs w:val="18"/>
              </w:rPr>
              <w:t xml:space="preserve"> </w:t>
            </w:r>
            <w:r w:rsidRPr="00A26270">
              <w:rPr>
                <w:rFonts w:ascii="Arial" w:eastAsia="Calibri" w:hAnsi="Arial" w:cs="Arial"/>
                <w:color w:val="000000"/>
                <w:sz w:val="18"/>
                <w:szCs w:val="18"/>
              </w:rPr>
              <w:t xml:space="preserve">8. </w:t>
            </w:r>
            <w:r>
              <w:rPr>
                <w:rFonts w:ascii="Arial" w:eastAsia="Calibri" w:hAnsi="Arial" w:cs="Arial"/>
                <w:color w:val="000000"/>
                <w:sz w:val="18"/>
                <w:szCs w:val="18"/>
              </w:rPr>
              <w:t>Bandhan</w:t>
            </w:r>
            <w:r w:rsidRPr="00A26270">
              <w:rPr>
                <w:rFonts w:ascii="Arial" w:eastAsia="Calibri" w:hAnsi="Arial" w:cs="Arial"/>
                <w:color w:val="000000"/>
                <w:sz w:val="18"/>
                <w:szCs w:val="18"/>
              </w:rPr>
              <w:t xml:space="preserve"> Bank</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Pr="00A26270">
              <w:rPr>
                <w:rFonts w:ascii="Arial" w:eastAsia="Calibri" w:hAnsi="Arial" w:cs="Arial"/>
                <w:color w:val="000000"/>
                <w:sz w:val="18"/>
                <w:szCs w:val="18"/>
              </w:rPr>
              <w:t>9. A</w:t>
            </w:r>
            <w:r>
              <w:rPr>
                <w:rFonts w:ascii="Arial" w:eastAsia="Calibri" w:hAnsi="Arial" w:cs="Arial"/>
                <w:color w:val="000000"/>
                <w:sz w:val="18"/>
                <w:szCs w:val="18"/>
              </w:rPr>
              <w:t>xis</w:t>
            </w:r>
            <w:r w:rsidRPr="00A26270">
              <w:rPr>
                <w:rFonts w:ascii="Arial" w:eastAsia="Calibri" w:hAnsi="Arial" w:cs="Arial"/>
                <w:color w:val="000000"/>
                <w:sz w:val="18"/>
                <w:szCs w:val="18"/>
              </w:rPr>
              <w:t xml:space="preserve"> B</w:t>
            </w:r>
            <w:r>
              <w:rPr>
                <w:rFonts w:ascii="Arial" w:eastAsia="Calibri" w:hAnsi="Arial" w:cs="Arial"/>
                <w:color w:val="000000"/>
                <w:sz w:val="18"/>
                <w:szCs w:val="18"/>
              </w:rPr>
              <w:t>ank</w:t>
            </w:r>
          </w:p>
        </w:tc>
      </w:tr>
      <w:tr w:rsidR="00B237F3" w:rsidRPr="00A26270" w:rsidTr="008841A8">
        <w:tc>
          <w:tcPr>
            <w:tcW w:w="2376"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20% to 30%</w:t>
            </w:r>
          </w:p>
        </w:tc>
        <w:tc>
          <w:tcPr>
            <w:tcW w:w="2127"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5</w:t>
            </w:r>
          </w:p>
        </w:tc>
        <w:tc>
          <w:tcPr>
            <w:tcW w:w="5670" w:type="dxa"/>
          </w:tcPr>
          <w:p w:rsidR="00B237F3" w:rsidRPr="00A26270" w:rsidRDefault="00B237F3" w:rsidP="00B237F3">
            <w:pPr>
              <w:pStyle w:val="ListParagraph"/>
              <w:numPr>
                <w:ilvl w:val="0"/>
                <w:numId w:val="42"/>
              </w:numPr>
              <w:spacing w:after="0" w:line="240" w:lineRule="auto"/>
              <w:ind w:left="360"/>
              <w:rPr>
                <w:rFonts w:ascii="Arial" w:eastAsia="Calibri" w:hAnsi="Arial" w:cs="Arial"/>
                <w:color w:val="000000"/>
                <w:sz w:val="18"/>
                <w:szCs w:val="18"/>
              </w:rPr>
            </w:pPr>
            <w:r w:rsidRPr="00DB6981">
              <w:rPr>
                <w:rFonts w:ascii="Arial" w:eastAsia="Calibri" w:hAnsi="Arial" w:cs="Arial"/>
                <w:color w:val="000000"/>
                <w:sz w:val="18"/>
                <w:szCs w:val="18"/>
              </w:rPr>
              <w:t xml:space="preserve">BOB   </w:t>
            </w:r>
            <w:r w:rsidR="005A2795">
              <w:rPr>
                <w:rFonts w:ascii="Arial" w:eastAsia="Calibri" w:hAnsi="Arial" w:cs="Arial"/>
                <w:color w:val="000000"/>
                <w:sz w:val="18"/>
                <w:szCs w:val="18"/>
              </w:rPr>
              <w:t xml:space="preserve">   </w:t>
            </w:r>
            <w:r w:rsidRPr="00DB6981">
              <w:rPr>
                <w:rFonts w:ascii="Arial" w:eastAsia="Calibri" w:hAnsi="Arial" w:cs="Arial"/>
                <w:color w:val="000000"/>
                <w:sz w:val="18"/>
                <w:szCs w:val="18"/>
              </w:rPr>
              <w:t xml:space="preserve">2. CBI </w:t>
            </w:r>
            <w:r w:rsidR="00CF3624">
              <w:rPr>
                <w:rFonts w:ascii="Arial" w:eastAsia="Calibri" w:hAnsi="Arial" w:cs="Arial"/>
                <w:color w:val="000000"/>
                <w:sz w:val="18"/>
                <w:szCs w:val="18"/>
              </w:rPr>
              <w:t xml:space="preserve">     </w:t>
            </w:r>
            <w:r w:rsidRPr="00DB6981">
              <w:rPr>
                <w:rFonts w:ascii="Arial" w:eastAsia="Calibri" w:hAnsi="Arial" w:cs="Arial"/>
                <w:color w:val="000000"/>
                <w:sz w:val="18"/>
                <w:szCs w:val="18"/>
              </w:rPr>
              <w:t>3.IDBI</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Pr>
                <w:rFonts w:ascii="Arial" w:eastAsia="Calibri" w:hAnsi="Arial" w:cs="Arial"/>
                <w:color w:val="000000"/>
                <w:sz w:val="18"/>
                <w:szCs w:val="18"/>
              </w:rPr>
              <w:t xml:space="preserve">4. </w:t>
            </w:r>
            <w:r w:rsidRPr="00DB6981">
              <w:rPr>
                <w:rFonts w:ascii="Arial" w:eastAsia="Calibri" w:hAnsi="Arial" w:cs="Arial"/>
                <w:color w:val="000000"/>
                <w:sz w:val="18"/>
                <w:szCs w:val="18"/>
              </w:rPr>
              <w:t>OBC</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Pr>
                <w:rFonts w:ascii="Arial" w:eastAsia="Calibri" w:hAnsi="Arial" w:cs="Arial"/>
                <w:color w:val="000000"/>
                <w:sz w:val="18"/>
                <w:szCs w:val="18"/>
              </w:rPr>
              <w:t xml:space="preserve">5.    </w:t>
            </w:r>
            <w:r w:rsidRPr="00A26270">
              <w:rPr>
                <w:rFonts w:ascii="Arial" w:eastAsia="Calibri" w:hAnsi="Arial" w:cs="Arial"/>
                <w:color w:val="000000"/>
                <w:sz w:val="18"/>
                <w:szCs w:val="18"/>
              </w:rPr>
              <w:t>BOM</w:t>
            </w:r>
            <w:r w:rsidR="00CF3624">
              <w:rPr>
                <w:rFonts w:ascii="Arial" w:eastAsia="Calibri" w:hAnsi="Arial" w:cs="Arial"/>
                <w:color w:val="000000"/>
                <w:sz w:val="18"/>
                <w:szCs w:val="18"/>
              </w:rPr>
              <w:t xml:space="preserve">   6. SBI</w:t>
            </w:r>
          </w:p>
        </w:tc>
      </w:tr>
      <w:tr w:rsidR="00B237F3" w:rsidRPr="00A26270" w:rsidTr="008841A8">
        <w:tc>
          <w:tcPr>
            <w:tcW w:w="2376"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30% to 40%</w:t>
            </w:r>
          </w:p>
        </w:tc>
        <w:tc>
          <w:tcPr>
            <w:tcW w:w="2127" w:type="dxa"/>
            <w:vAlign w:val="center"/>
          </w:tcPr>
          <w:p w:rsidR="00B237F3" w:rsidRPr="00A26270" w:rsidRDefault="00B237F3" w:rsidP="008841A8">
            <w:pPr>
              <w:spacing w:after="0" w:line="240" w:lineRule="auto"/>
              <w:jc w:val="center"/>
              <w:rPr>
                <w:rFonts w:ascii="Arial" w:eastAsia="Calibri" w:hAnsi="Arial" w:cs="Arial"/>
                <w:color w:val="000000"/>
                <w:sz w:val="18"/>
                <w:szCs w:val="18"/>
              </w:rPr>
            </w:pPr>
            <w:r w:rsidRPr="00A26270">
              <w:rPr>
                <w:rFonts w:ascii="Arial" w:eastAsia="Calibri" w:hAnsi="Arial" w:cs="Arial"/>
                <w:color w:val="000000"/>
                <w:sz w:val="18"/>
                <w:szCs w:val="18"/>
              </w:rPr>
              <w:t>2</w:t>
            </w:r>
          </w:p>
        </w:tc>
        <w:tc>
          <w:tcPr>
            <w:tcW w:w="5670" w:type="dxa"/>
          </w:tcPr>
          <w:p w:rsidR="00B237F3" w:rsidRPr="00A26270" w:rsidRDefault="00B237F3" w:rsidP="00CF3624">
            <w:pPr>
              <w:pStyle w:val="ListParagraph"/>
              <w:numPr>
                <w:ilvl w:val="0"/>
                <w:numId w:val="43"/>
              </w:numPr>
              <w:spacing w:after="0" w:line="240" w:lineRule="auto"/>
              <w:ind w:left="360"/>
              <w:rPr>
                <w:rFonts w:ascii="Arial" w:eastAsia="Calibri" w:hAnsi="Arial" w:cs="Arial"/>
                <w:color w:val="000000"/>
                <w:sz w:val="18"/>
                <w:szCs w:val="18"/>
              </w:rPr>
            </w:pPr>
            <w:r w:rsidRPr="00A26270">
              <w:rPr>
                <w:rFonts w:ascii="Arial" w:eastAsia="Calibri" w:hAnsi="Arial" w:cs="Arial"/>
                <w:color w:val="000000"/>
                <w:sz w:val="18"/>
                <w:szCs w:val="18"/>
              </w:rPr>
              <w:t>UBI</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Pr>
                <w:rFonts w:ascii="Arial" w:eastAsia="Calibri" w:hAnsi="Arial" w:cs="Arial"/>
                <w:color w:val="000000"/>
                <w:sz w:val="18"/>
                <w:szCs w:val="18"/>
              </w:rPr>
              <w:t xml:space="preserve">2. </w:t>
            </w:r>
            <w:r w:rsidRPr="00A26270">
              <w:rPr>
                <w:rFonts w:ascii="Arial" w:eastAsia="Calibri" w:hAnsi="Arial" w:cs="Arial"/>
                <w:color w:val="000000"/>
                <w:sz w:val="18"/>
                <w:szCs w:val="18"/>
              </w:rPr>
              <w:t>HDFC</w:t>
            </w:r>
            <w:r w:rsidR="00CF3624">
              <w:rPr>
                <w:rFonts w:ascii="Arial" w:eastAsia="Calibri" w:hAnsi="Arial" w:cs="Arial"/>
                <w:color w:val="000000"/>
                <w:sz w:val="18"/>
                <w:szCs w:val="18"/>
              </w:rPr>
              <w:t xml:space="preserve">               </w:t>
            </w:r>
          </w:p>
        </w:tc>
      </w:tr>
      <w:tr w:rsidR="00B237F3" w:rsidRPr="00A26270" w:rsidTr="008841A8">
        <w:tc>
          <w:tcPr>
            <w:tcW w:w="2376" w:type="dxa"/>
            <w:vAlign w:val="center"/>
          </w:tcPr>
          <w:p w:rsidR="00B237F3" w:rsidRPr="00DB6981" w:rsidRDefault="00B237F3" w:rsidP="008841A8">
            <w:pPr>
              <w:pStyle w:val="NoSpacing"/>
              <w:jc w:val="center"/>
              <w:rPr>
                <w:rFonts w:ascii="Calibri" w:eastAsia="Calibri" w:hAnsi="Calibri" w:cs="Times New Roman"/>
                <w:szCs w:val="18"/>
              </w:rPr>
            </w:pPr>
          </w:p>
          <w:p w:rsidR="00B237F3" w:rsidRPr="00DB6981" w:rsidRDefault="00B237F3" w:rsidP="008841A8">
            <w:pPr>
              <w:pStyle w:val="NoSpacing"/>
              <w:jc w:val="center"/>
              <w:rPr>
                <w:rFonts w:ascii="Calibri" w:eastAsia="Calibri" w:hAnsi="Calibri" w:cs="Times New Roman"/>
                <w:szCs w:val="18"/>
              </w:rPr>
            </w:pPr>
            <w:r w:rsidRPr="00DB6981">
              <w:rPr>
                <w:rFonts w:ascii="Calibri" w:eastAsia="Calibri" w:hAnsi="Calibri" w:cs="Times New Roman"/>
                <w:szCs w:val="18"/>
              </w:rPr>
              <w:t>Above 40%</w:t>
            </w:r>
          </w:p>
        </w:tc>
        <w:tc>
          <w:tcPr>
            <w:tcW w:w="2127" w:type="dxa"/>
            <w:vAlign w:val="center"/>
          </w:tcPr>
          <w:p w:rsidR="00B237F3" w:rsidRPr="00DB6981" w:rsidRDefault="00B237F3" w:rsidP="008841A8">
            <w:pPr>
              <w:pStyle w:val="NoSpacing"/>
              <w:jc w:val="center"/>
              <w:rPr>
                <w:rFonts w:ascii="Calibri" w:eastAsia="Calibri" w:hAnsi="Calibri" w:cs="Times New Roman"/>
                <w:szCs w:val="18"/>
              </w:rPr>
            </w:pPr>
          </w:p>
          <w:p w:rsidR="00B237F3" w:rsidRPr="00DB6981" w:rsidRDefault="00B237F3" w:rsidP="008841A8">
            <w:pPr>
              <w:pStyle w:val="NoSpacing"/>
              <w:jc w:val="center"/>
              <w:rPr>
                <w:rFonts w:ascii="Calibri" w:eastAsia="Calibri" w:hAnsi="Calibri" w:cs="Times New Roman"/>
                <w:szCs w:val="18"/>
              </w:rPr>
            </w:pPr>
            <w:r w:rsidRPr="00DB6981">
              <w:rPr>
                <w:rFonts w:ascii="Calibri" w:eastAsia="Calibri" w:hAnsi="Calibri" w:cs="Times New Roman"/>
                <w:szCs w:val="18"/>
              </w:rPr>
              <w:t>10</w:t>
            </w:r>
          </w:p>
        </w:tc>
        <w:tc>
          <w:tcPr>
            <w:tcW w:w="5670" w:type="dxa"/>
            <w:vAlign w:val="center"/>
          </w:tcPr>
          <w:p w:rsidR="00B237F3" w:rsidRPr="00A26270" w:rsidRDefault="00B237F3" w:rsidP="00CF3624">
            <w:pPr>
              <w:pStyle w:val="ListParagraph"/>
              <w:numPr>
                <w:ilvl w:val="0"/>
                <w:numId w:val="44"/>
              </w:numPr>
              <w:spacing w:after="0" w:line="240" w:lineRule="auto"/>
              <w:ind w:left="33"/>
              <w:rPr>
                <w:rFonts w:ascii="Arial" w:eastAsia="Calibri" w:hAnsi="Arial" w:cs="Arial"/>
                <w:color w:val="000000"/>
                <w:sz w:val="18"/>
                <w:szCs w:val="18"/>
              </w:rPr>
            </w:pPr>
            <w:r>
              <w:rPr>
                <w:rFonts w:ascii="Arial" w:eastAsia="Calibri" w:hAnsi="Arial" w:cs="Arial"/>
                <w:color w:val="000000"/>
                <w:sz w:val="18"/>
                <w:szCs w:val="18"/>
              </w:rPr>
              <w:t xml:space="preserve">1. </w:t>
            </w:r>
            <w:r w:rsidRPr="00DB6981">
              <w:rPr>
                <w:rFonts w:ascii="Arial" w:eastAsia="Calibri" w:hAnsi="Arial" w:cs="Arial"/>
                <w:color w:val="000000"/>
                <w:sz w:val="18"/>
                <w:szCs w:val="18"/>
              </w:rPr>
              <w:t xml:space="preserve">ALB   </w:t>
            </w:r>
            <w:r>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sidRPr="00DB6981">
              <w:rPr>
                <w:rFonts w:ascii="Arial" w:eastAsia="Calibri" w:hAnsi="Arial" w:cs="Arial"/>
                <w:color w:val="000000"/>
                <w:sz w:val="18"/>
                <w:szCs w:val="18"/>
              </w:rPr>
              <w:t xml:space="preserve">2. BOI   </w:t>
            </w:r>
            <w:r w:rsidR="005A2795">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sidRPr="00DB6981">
              <w:rPr>
                <w:rFonts w:ascii="Arial" w:eastAsia="Calibri" w:hAnsi="Arial" w:cs="Arial"/>
                <w:color w:val="000000"/>
                <w:sz w:val="18"/>
                <w:szCs w:val="18"/>
              </w:rPr>
              <w:t xml:space="preserve">3. CAN   </w:t>
            </w:r>
            <w:r w:rsidR="005A2795">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sidRPr="00DB6981">
              <w:rPr>
                <w:rFonts w:ascii="Arial" w:eastAsia="Calibri" w:hAnsi="Arial" w:cs="Arial"/>
                <w:color w:val="000000"/>
                <w:sz w:val="18"/>
                <w:szCs w:val="18"/>
              </w:rPr>
              <w:t>4.</w:t>
            </w:r>
            <w:r>
              <w:rPr>
                <w:rFonts w:ascii="Arial" w:eastAsia="Calibri" w:hAnsi="Arial" w:cs="Arial"/>
                <w:color w:val="000000"/>
                <w:sz w:val="18"/>
                <w:szCs w:val="18"/>
              </w:rPr>
              <w:t xml:space="preserve"> </w:t>
            </w:r>
            <w:r w:rsidRPr="00DB6981">
              <w:rPr>
                <w:rFonts w:ascii="Arial" w:eastAsia="Calibri" w:hAnsi="Arial" w:cs="Arial"/>
                <w:color w:val="000000"/>
                <w:sz w:val="18"/>
                <w:szCs w:val="18"/>
              </w:rPr>
              <w:t>IND</w:t>
            </w:r>
            <w:r>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Pr>
                <w:rFonts w:ascii="Arial" w:eastAsia="Calibri" w:hAnsi="Arial" w:cs="Arial"/>
                <w:color w:val="000000"/>
                <w:sz w:val="18"/>
                <w:szCs w:val="18"/>
              </w:rPr>
              <w:t xml:space="preserve">5. </w:t>
            </w:r>
            <w:r w:rsidRPr="00A26270">
              <w:rPr>
                <w:rFonts w:ascii="Arial" w:eastAsia="Calibri" w:hAnsi="Arial" w:cs="Arial"/>
                <w:color w:val="000000"/>
                <w:sz w:val="18"/>
                <w:szCs w:val="18"/>
              </w:rPr>
              <w:t>IOB</w:t>
            </w:r>
            <w:r>
              <w:rPr>
                <w:rFonts w:ascii="Arial" w:eastAsia="Calibri" w:hAnsi="Arial" w:cs="Arial"/>
                <w:color w:val="000000"/>
                <w:sz w:val="18"/>
                <w:szCs w:val="18"/>
              </w:rPr>
              <w:t xml:space="preserve">    6. </w:t>
            </w:r>
            <w:r w:rsidRPr="00A26270">
              <w:rPr>
                <w:rFonts w:ascii="Arial" w:eastAsia="Calibri" w:hAnsi="Arial" w:cs="Arial"/>
                <w:color w:val="000000"/>
                <w:sz w:val="18"/>
                <w:szCs w:val="18"/>
              </w:rPr>
              <w:t>PNB</w:t>
            </w:r>
            <w:r w:rsidR="00CF3624">
              <w:rPr>
                <w:rFonts w:ascii="Arial" w:eastAsia="Calibri" w:hAnsi="Arial" w:cs="Arial"/>
                <w:color w:val="000000"/>
                <w:sz w:val="18"/>
                <w:szCs w:val="18"/>
              </w:rPr>
              <w:t xml:space="preserve">        </w:t>
            </w:r>
            <w:r>
              <w:rPr>
                <w:rFonts w:ascii="Arial" w:eastAsia="Calibri" w:hAnsi="Arial" w:cs="Arial"/>
                <w:color w:val="000000"/>
                <w:sz w:val="18"/>
                <w:szCs w:val="18"/>
              </w:rPr>
              <w:t xml:space="preserve"> 7. SYN </w:t>
            </w:r>
            <w:r w:rsidR="00CF3624">
              <w:rPr>
                <w:rFonts w:ascii="Arial" w:eastAsia="Calibri" w:hAnsi="Arial" w:cs="Arial"/>
                <w:color w:val="000000"/>
                <w:sz w:val="18"/>
                <w:szCs w:val="18"/>
              </w:rPr>
              <w:t xml:space="preserve">       </w:t>
            </w:r>
            <w:r>
              <w:rPr>
                <w:rFonts w:ascii="Arial" w:eastAsia="Calibri" w:hAnsi="Arial" w:cs="Arial"/>
                <w:color w:val="000000"/>
                <w:sz w:val="18"/>
                <w:szCs w:val="18"/>
              </w:rPr>
              <w:t>8.</w:t>
            </w:r>
            <w:r w:rsidRPr="00A26270">
              <w:rPr>
                <w:rFonts w:ascii="Arial" w:eastAsia="Calibri" w:hAnsi="Arial" w:cs="Arial"/>
                <w:color w:val="000000"/>
                <w:sz w:val="18"/>
                <w:szCs w:val="18"/>
              </w:rPr>
              <w:t xml:space="preserve"> UCO</w:t>
            </w:r>
            <w:r>
              <w:rPr>
                <w:rFonts w:ascii="Arial" w:eastAsia="Calibri" w:hAnsi="Arial" w:cs="Arial"/>
                <w:color w:val="000000"/>
                <w:sz w:val="18"/>
                <w:szCs w:val="18"/>
              </w:rPr>
              <w:t xml:space="preserve"> </w:t>
            </w:r>
            <w:r w:rsidR="005A2795">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Pr>
                <w:rFonts w:ascii="Arial" w:eastAsia="Calibri" w:hAnsi="Arial" w:cs="Arial"/>
                <w:color w:val="000000"/>
                <w:sz w:val="18"/>
                <w:szCs w:val="18"/>
              </w:rPr>
              <w:t xml:space="preserve">9.    </w:t>
            </w:r>
            <w:r w:rsidRPr="00A26270">
              <w:rPr>
                <w:rFonts w:ascii="Arial" w:eastAsia="Calibri" w:hAnsi="Arial" w:cs="Arial"/>
                <w:color w:val="000000"/>
                <w:sz w:val="18"/>
                <w:szCs w:val="18"/>
              </w:rPr>
              <w:t>APRB</w:t>
            </w:r>
            <w:r>
              <w:rPr>
                <w:rFonts w:ascii="Arial" w:eastAsia="Calibri" w:hAnsi="Arial" w:cs="Arial"/>
                <w:color w:val="000000"/>
                <w:sz w:val="18"/>
                <w:szCs w:val="18"/>
              </w:rPr>
              <w:t xml:space="preserve"> </w:t>
            </w:r>
            <w:r w:rsidR="00CF3624">
              <w:rPr>
                <w:rFonts w:ascii="Arial" w:eastAsia="Calibri" w:hAnsi="Arial" w:cs="Arial"/>
                <w:color w:val="000000"/>
                <w:sz w:val="18"/>
                <w:szCs w:val="18"/>
              </w:rPr>
              <w:t xml:space="preserve">  </w:t>
            </w:r>
            <w:r>
              <w:rPr>
                <w:rFonts w:ascii="Arial" w:eastAsia="Calibri" w:hAnsi="Arial" w:cs="Arial"/>
                <w:color w:val="000000"/>
                <w:sz w:val="18"/>
                <w:szCs w:val="18"/>
              </w:rPr>
              <w:t xml:space="preserve"> 10.</w:t>
            </w:r>
            <w:r w:rsidRPr="00A26270">
              <w:rPr>
                <w:rFonts w:ascii="Arial" w:eastAsia="Calibri" w:hAnsi="Arial" w:cs="Arial"/>
                <w:color w:val="000000"/>
                <w:sz w:val="18"/>
                <w:szCs w:val="18"/>
              </w:rPr>
              <w:t>APSCAB</w:t>
            </w:r>
          </w:p>
        </w:tc>
      </w:tr>
    </w:tbl>
    <w:p w:rsidR="00B237F3" w:rsidRDefault="00B237F3" w:rsidP="00B237F3">
      <w:pPr>
        <w:spacing w:after="0"/>
        <w:jc w:val="both"/>
        <w:rPr>
          <w:rFonts w:ascii="Arial" w:eastAsia="Calibri" w:hAnsi="Arial" w:cs="Arial"/>
          <w:color w:val="000000"/>
          <w:sz w:val="18"/>
          <w:szCs w:val="18"/>
        </w:rPr>
      </w:pPr>
    </w:p>
    <w:p w:rsidR="00B237F3" w:rsidRPr="00ED62F2" w:rsidRDefault="00B237F3" w:rsidP="00B237F3">
      <w:pPr>
        <w:spacing w:after="0"/>
        <w:jc w:val="both"/>
        <w:rPr>
          <w:rFonts w:ascii="Arial" w:eastAsia="Calibri" w:hAnsi="Arial" w:cs="Arial"/>
          <w:sz w:val="18"/>
          <w:szCs w:val="18"/>
        </w:rPr>
      </w:pPr>
      <w:r w:rsidRPr="006F7ADF">
        <w:rPr>
          <w:rFonts w:ascii="Arial" w:eastAsia="Calibri" w:hAnsi="Arial" w:cs="Arial"/>
          <w:sz w:val="18"/>
          <w:szCs w:val="18"/>
        </w:rPr>
        <w:t xml:space="preserve">The Banks’ with </w:t>
      </w:r>
      <w:r>
        <w:rPr>
          <w:rFonts w:ascii="Arial" w:eastAsia="Calibri" w:hAnsi="Arial" w:cs="Arial"/>
          <w:sz w:val="18"/>
          <w:szCs w:val="18"/>
        </w:rPr>
        <w:t>subpar</w:t>
      </w:r>
      <w:r w:rsidRPr="006F7ADF">
        <w:rPr>
          <w:rFonts w:ascii="Arial" w:eastAsia="Calibri" w:hAnsi="Arial" w:cs="Arial"/>
          <w:sz w:val="18"/>
          <w:szCs w:val="18"/>
        </w:rPr>
        <w:t xml:space="preserve"> CD ratio </w:t>
      </w:r>
      <w:r>
        <w:rPr>
          <w:rFonts w:ascii="Arial" w:eastAsia="Calibri" w:hAnsi="Arial" w:cs="Arial"/>
          <w:sz w:val="18"/>
          <w:szCs w:val="18"/>
        </w:rPr>
        <w:t xml:space="preserve">are advised </w:t>
      </w:r>
      <w:r w:rsidRPr="006F7ADF">
        <w:rPr>
          <w:rFonts w:ascii="Arial" w:eastAsia="Calibri" w:hAnsi="Arial" w:cs="Arial"/>
          <w:sz w:val="18"/>
          <w:szCs w:val="18"/>
        </w:rPr>
        <w:t>to improve the</w:t>
      </w:r>
      <w:r>
        <w:rPr>
          <w:rFonts w:ascii="Arial" w:eastAsia="Calibri" w:hAnsi="Arial" w:cs="Arial"/>
          <w:sz w:val="18"/>
          <w:szCs w:val="18"/>
        </w:rPr>
        <w:t>ir CD</w:t>
      </w:r>
      <w:r w:rsidRPr="006F7ADF">
        <w:rPr>
          <w:rFonts w:ascii="Arial" w:eastAsia="Calibri" w:hAnsi="Arial" w:cs="Arial"/>
          <w:sz w:val="18"/>
          <w:szCs w:val="18"/>
        </w:rPr>
        <w:t xml:space="preserve"> ratio</w:t>
      </w:r>
      <w:r>
        <w:rPr>
          <w:rFonts w:ascii="Arial" w:eastAsia="Calibri" w:hAnsi="Arial" w:cs="Arial"/>
          <w:sz w:val="18"/>
          <w:szCs w:val="18"/>
        </w:rPr>
        <w:t>.</w:t>
      </w:r>
    </w:p>
    <w:p w:rsidR="00B237F3" w:rsidRPr="00ED62F2" w:rsidRDefault="00B237F3" w:rsidP="00B237F3">
      <w:pPr>
        <w:spacing w:after="0"/>
        <w:jc w:val="both"/>
        <w:rPr>
          <w:rFonts w:ascii="Arial" w:eastAsia="Calibri" w:hAnsi="Arial" w:cs="Arial"/>
          <w:color w:val="000000"/>
          <w:sz w:val="18"/>
          <w:szCs w:val="18"/>
        </w:rPr>
      </w:pPr>
    </w:p>
    <w:p w:rsidR="00B237F3" w:rsidRDefault="00B237F3" w:rsidP="00B237F3">
      <w:pPr>
        <w:spacing w:after="0"/>
        <w:rPr>
          <w:rFonts w:ascii="Arial" w:eastAsia="Calibri" w:hAnsi="Arial" w:cs="Arial"/>
          <w:b/>
          <w:sz w:val="18"/>
          <w:szCs w:val="18"/>
        </w:rPr>
      </w:pPr>
      <w:r w:rsidRPr="006F7ADF">
        <w:rPr>
          <w:rFonts w:ascii="Arial" w:eastAsia="Calibri" w:hAnsi="Arial" w:cs="Arial"/>
          <w:b/>
          <w:sz w:val="18"/>
          <w:szCs w:val="18"/>
        </w:rPr>
        <w:t>Summary of C.D. Ratio (District-wise)</w:t>
      </w:r>
    </w:p>
    <w:p w:rsidR="00B237F3" w:rsidRPr="006F7ADF" w:rsidRDefault="00B237F3" w:rsidP="00B237F3">
      <w:pPr>
        <w:spacing w:after="0"/>
        <w:rPr>
          <w:rFonts w:ascii="Arial" w:eastAsia="Calibri" w:hAnsi="Arial" w:cs="Arial"/>
          <w:b/>
          <w:sz w:val="18"/>
          <w:szCs w:val="18"/>
        </w:rPr>
      </w:pPr>
    </w:p>
    <w:p w:rsidR="00B237F3" w:rsidRPr="00ED62F2" w:rsidRDefault="00B237F3" w:rsidP="00B237F3">
      <w:pPr>
        <w:spacing w:after="0"/>
        <w:rPr>
          <w:rFonts w:ascii="Arial" w:eastAsia="Calibri" w:hAnsi="Arial" w:cs="Arial"/>
          <w:sz w:val="18"/>
          <w:szCs w:val="18"/>
        </w:rPr>
      </w:pPr>
      <w:r w:rsidRPr="00ED62F2">
        <w:rPr>
          <w:rFonts w:ascii="Arial" w:eastAsia="Calibri" w:hAnsi="Arial" w:cs="Arial"/>
          <w:sz w:val="18"/>
          <w:szCs w:val="18"/>
        </w:rPr>
        <w:t>(a)  Number of district with C.D Ratio 60% and above</w:t>
      </w:r>
      <w:r w:rsidRPr="00ED62F2">
        <w:rPr>
          <w:rFonts w:ascii="Arial" w:eastAsia="Calibri" w:hAnsi="Arial" w:cs="Arial"/>
          <w:sz w:val="18"/>
          <w:szCs w:val="18"/>
        </w:rPr>
        <w:tab/>
      </w:r>
      <w:r w:rsidRPr="00ED62F2">
        <w:rPr>
          <w:rFonts w:ascii="Arial" w:eastAsia="Calibri" w:hAnsi="Arial" w:cs="Arial"/>
          <w:sz w:val="18"/>
          <w:szCs w:val="18"/>
        </w:rPr>
        <w:tab/>
        <w:t>: NILL</w:t>
      </w:r>
    </w:p>
    <w:p w:rsidR="00B237F3" w:rsidRPr="00ED62F2" w:rsidRDefault="00B237F3" w:rsidP="00B237F3">
      <w:pPr>
        <w:spacing w:after="0"/>
        <w:rPr>
          <w:rFonts w:ascii="Arial" w:eastAsia="Calibri" w:hAnsi="Arial" w:cs="Arial"/>
          <w:sz w:val="18"/>
          <w:szCs w:val="18"/>
        </w:rPr>
      </w:pPr>
      <w:r w:rsidRPr="00ED62F2">
        <w:rPr>
          <w:rFonts w:ascii="Arial" w:eastAsia="Calibri" w:hAnsi="Arial" w:cs="Arial"/>
          <w:sz w:val="18"/>
          <w:szCs w:val="18"/>
        </w:rPr>
        <w:t>(b) Number of district with C.D. Ratio in between 40% to 60%</w:t>
      </w:r>
      <w:r w:rsidRPr="00ED62F2">
        <w:rPr>
          <w:rFonts w:ascii="Arial" w:eastAsia="Calibri" w:hAnsi="Arial" w:cs="Arial"/>
          <w:sz w:val="18"/>
          <w:szCs w:val="18"/>
        </w:rPr>
        <w:tab/>
        <w:t xml:space="preserve">: 03 (Upper Subansiri, Lower Subansiri,East </w:t>
      </w:r>
      <w:r w:rsidR="00F1761D">
        <w:rPr>
          <w:rFonts w:ascii="Arial" w:eastAsia="Calibri" w:hAnsi="Arial" w:cs="Arial"/>
          <w:sz w:val="18"/>
          <w:szCs w:val="18"/>
        </w:rPr>
        <w:t>Ka</w:t>
      </w:r>
      <w:r w:rsidRPr="00ED62F2">
        <w:rPr>
          <w:rFonts w:ascii="Arial" w:eastAsia="Calibri" w:hAnsi="Arial" w:cs="Arial"/>
          <w:sz w:val="18"/>
          <w:szCs w:val="18"/>
        </w:rPr>
        <w:t xml:space="preserve">meng)                                                                                   </w:t>
      </w:r>
      <w:r>
        <w:rPr>
          <w:rFonts w:ascii="Arial" w:eastAsia="Calibri" w:hAnsi="Arial" w:cs="Arial"/>
          <w:sz w:val="18"/>
          <w:szCs w:val="18"/>
        </w:rPr>
        <w:t xml:space="preserve">                             </w:t>
      </w:r>
    </w:p>
    <w:p w:rsidR="00B237F3" w:rsidRPr="00ED62F2" w:rsidRDefault="00B237F3" w:rsidP="00B237F3">
      <w:pPr>
        <w:spacing w:after="0"/>
        <w:rPr>
          <w:rFonts w:ascii="Arial" w:eastAsia="Calibri" w:hAnsi="Arial" w:cs="Arial"/>
          <w:sz w:val="18"/>
          <w:szCs w:val="18"/>
        </w:rPr>
      </w:pPr>
      <w:r w:rsidRPr="00ED62F2">
        <w:rPr>
          <w:rFonts w:ascii="Arial" w:eastAsia="Calibri" w:hAnsi="Arial" w:cs="Arial"/>
          <w:sz w:val="18"/>
          <w:szCs w:val="18"/>
        </w:rPr>
        <w:t>(c) Number of district with C.D. Ratio below 40%</w:t>
      </w:r>
      <w:r w:rsidRPr="00ED62F2">
        <w:rPr>
          <w:rFonts w:ascii="Arial" w:eastAsia="Calibri" w:hAnsi="Arial" w:cs="Arial"/>
          <w:sz w:val="18"/>
          <w:szCs w:val="18"/>
        </w:rPr>
        <w:tab/>
      </w:r>
      <w:r w:rsidRPr="00ED62F2">
        <w:rPr>
          <w:rFonts w:ascii="Arial" w:eastAsia="Calibri" w:hAnsi="Arial" w:cs="Arial"/>
          <w:sz w:val="18"/>
          <w:szCs w:val="18"/>
        </w:rPr>
        <w:tab/>
        <w:t>: 16</w:t>
      </w:r>
    </w:p>
    <w:p w:rsidR="00B237F3" w:rsidRDefault="00B237F3" w:rsidP="00B237F3">
      <w:pPr>
        <w:spacing w:after="0"/>
        <w:rPr>
          <w:rFonts w:ascii="Arial" w:eastAsia="Calibri" w:hAnsi="Arial" w:cs="Arial"/>
          <w:sz w:val="18"/>
          <w:szCs w:val="18"/>
        </w:rPr>
      </w:pPr>
      <w:r w:rsidRPr="00ED62F2">
        <w:rPr>
          <w:rFonts w:ascii="Arial" w:eastAsia="Calibri" w:hAnsi="Arial" w:cs="Arial"/>
          <w:sz w:val="18"/>
          <w:szCs w:val="18"/>
        </w:rPr>
        <w:t>Tirap, Longding ,Changlang, Lohit, Namsai, Anjaw, Dibang Valley, Lower Dibang Valley, East Siang, West Siang, Upper Siang, Siang, Kurung Kumey, Kra Daadi, West Kameng, Tawang, Papumpare.</w:t>
      </w:r>
    </w:p>
    <w:p w:rsidR="00B237F3" w:rsidRDefault="00B237F3" w:rsidP="00B237F3">
      <w:pPr>
        <w:spacing w:after="0"/>
        <w:rPr>
          <w:rFonts w:ascii="Arial" w:eastAsia="Calibri" w:hAnsi="Arial" w:cs="Arial"/>
          <w:sz w:val="18"/>
          <w:szCs w:val="18"/>
        </w:rPr>
      </w:pPr>
    </w:p>
    <w:p w:rsidR="00B237F3" w:rsidRDefault="00B237F3" w:rsidP="00B237F3">
      <w:pPr>
        <w:autoSpaceDE w:val="0"/>
        <w:autoSpaceDN w:val="0"/>
        <w:adjustRightInd w:val="0"/>
        <w:spacing w:after="0" w:line="240" w:lineRule="auto"/>
        <w:jc w:val="both"/>
        <w:rPr>
          <w:rFonts w:ascii="Arial" w:eastAsia="Calibri" w:hAnsi="Arial" w:cs="Arial"/>
          <w:b/>
          <w:bCs/>
          <w:sz w:val="18"/>
          <w:szCs w:val="18"/>
        </w:rPr>
      </w:pPr>
    </w:p>
    <w:p w:rsidR="00CF3624" w:rsidRDefault="00CF3624" w:rsidP="00B237F3">
      <w:pPr>
        <w:autoSpaceDE w:val="0"/>
        <w:autoSpaceDN w:val="0"/>
        <w:adjustRightInd w:val="0"/>
        <w:spacing w:after="0" w:line="240" w:lineRule="auto"/>
        <w:jc w:val="both"/>
        <w:rPr>
          <w:rFonts w:ascii="Arial" w:eastAsia="Calibri" w:hAnsi="Arial" w:cs="Arial"/>
          <w:b/>
          <w:bCs/>
          <w:sz w:val="18"/>
          <w:szCs w:val="18"/>
        </w:rPr>
      </w:pPr>
    </w:p>
    <w:p w:rsidR="00CF3624" w:rsidRDefault="00CF3624" w:rsidP="00B237F3">
      <w:pPr>
        <w:autoSpaceDE w:val="0"/>
        <w:autoSpaceDN w:val="0"/>
        <w:adjustRightInd w:val="0"/>
        <w:spacing w:after="0" w:line="240" w:lineRule="auto"/>
        <w:jc w:val="both"/>
        <w:rPr>
          <w:rFonts w:ascii="Arial" w:eastAsia="Calibri" w:hAnsi="Arial" w:cs="Arial"/>
          <w:b/>
          <w:bCs/>
          <w:sz w:val="18"/>
          <w:szCs w:val="18"/>
        </w:rPr>
      </w:pPr>
    </w:p>
    <w:p w:rsidR="00BB292C" w:rsidRDefault="00BB292C" w:rsidP="00B237F3">
      <w:pPr>
        <w:autoSpaceDE w:val="0"/>
        <w:autoSpaceDN w:val="0"/>
        <w:adjustRightInd w:val="0"/>
        <w:spacing w:after="0" w:line="240" w:lineRule="auto"/>
        <w:jc w:val="both"/>
        <w:rPr>
          <w:rFonts w:ascii="Arial" w:eastAsia="Calibri" w:hAnsi="Arial" w:cs="Arial"/>
          <w:b/>
          <w:bCs/>
          <w:sz w:val="18"/>
          <w:szCs w:val="18"/>
        </w:rPr>
      </w:pPr>
    </w:p>
    <w:p w:rsidR="00BB292C" w:rsidRDefault="00BB292C" w:rsidP="00B237F3">
      <w:pPr>
        <w:autoSpaceDE w:val="0"/>
        <w:autoSpaceDN w:val="0"/>
        <w:adjustRightInd w:val="0"/>
        <w:spacing w:after="0" w:line="240" w:lineRule="auto"/>
        <w:jc w:val="both"/>
        <w:rPr>
          <w:rFonts w:ascii="Arial" w:eastAsia="Calibri" w:hAnsi="Arial" w:cs="Arial"/>
          <w:b/>
          <w:bCs/>
          <w:sz w:val="18"/>
          <w:szCs w:val="18"/>
        </w:rPr>
      </w:pPr>
    </w:p>
    <w:p w:rsidR="00CF3624" w:rsidRDefault="00CF3624" w:rsidP="00B237F3">
      <w:pPr>
        <w:autoSpaceDE w:val="0"/>
        <w:autoSpaceDN w:val="0"/>
        <w:adjustRightInd w:val="0"/>
        <w:spacing w:after="0" w:line="240" w:lineRule="auto"/>
        <w:jc w:val="both"/>
        <w:rPr>
          <w:rFonts w:ascii="Arial" w:eastAsia="Calibri" w:hAnsi="Arial" w:cs="Arial"/>
          <w:b/>
          <w:bCs/>
          <w:sz w:val="18"/>
          <w:szCs w:val="18"/>
        </w:rPr>
      </w:pPr>
    </w:p>
    <w:p w:rsidR="00CF3624" w:rsidRDefault="00CF3624" w:rsidP="00B237F3">
      <w:pPr>
        <w:autoSpaceDE w:val="0"/>
        <w:autoSpaceDN w:val="0"/>
        <w:adjustRightInd w:val="0"/>
        <w:spacing w:after="0" w:line="240" w:lineRule="auto"/>
        <w:jc w:val="both"/>
        <w:rPr>
          <w:rFonts w:ascii="Arial" w:eastAsia="Calibri" w:hAnsi="Arial" w:cs="Arial"/>
          <w:b/>
          <w:bCs/>
          <w:sz w:val="18"/>
          <w:szCs w:val="18"/>
        </w:rPr>
      </w:pPr>
    </w:p>
    <w:p w:rsidR="00CF3624" w:rsidRDefault="00CF3624" w:rsidP="00B237F3">
      <w:pPr>
        <w:autoSpaceDE w:val="0"/>
        <w:autoSpaceDN w:val="0"/>
        <w:adjustRightInd w:val="0"/>
        <w:spacing w:after="0" w:line="240" w:lineRule="auto"/>
        <w:jc w:val="both"/>
        <w:rPr>
          <w:rFonts w:ascii="Arial" w:eastAsia="Calibri" w:hAnsi="Arial" w:cs="Arial"/>
          <w:b/>
          <w:bCs/>
          <w:sz w:val="18"/>
          <w:szCs w:val="18"/>
        </w:rPr>
      </w:pPr>
    </w:p>
    <w:p w:rsidR="00B237F3" w:rsidRPr="00ED62F2" w:rsidRDefault="00B237F3" w:rsidP="00B237F3">
      <w:pPr>
        <w:autoSpaceDE w:val="0"/>
        <w:autoSpaceDN w:val="0"/>
        <w:adjustRightInd w:val="0"/>
        <w:spacing w:after="0" w:line="240" w:lineRule="auto"/>
        <w:jc w:val="both"/>
        <w:rPr>
          <w:rFonts w:ascii="Arial" w:eastAsia="Calibri" w:hAnsi="Arial" w:cs="Arial"/>
          <w:b/>
          <w:bCs/>
          <w:sz w:val="18"/>
          <w:szCs w:val="18"/>
        </w:rPr>
      </w:pPr>
      <w:r w:rsidRPr="00ED62F2">
        <w:rPr>
          <w:rFonts w:ascii="Arial" w:eastAsia="Calibri" w:hAnsi="Arial" w:cs="Arial"/>
          <w:b/>
          <w:bCs/>
          <w:sz w:val="18"/>
          <w:szCs w:val="18"/>
        </w:rPr>
        <w:t>Development in Banking Operation in the State:-</w:t>
      </w:r>
    </w:p>
    <w:p w:rsidR="00B237F3" w:rsidRPr="00ED62F2" w:rsidRDefault="00B237F3" w:rsidP="00B237F3">
      <w:pPr>
        <w:spacing w:after="0"/>
        <w:rPr>
          <w:rFonts w:ascii="Arial" w:eastAsia="Calibri" w:hAnsi="Arial" w:cs="Arial"/>
          <w:sz w:val="18"/>
          <w:szCs w:val="18"/>
        </w:rPr>
      </w:pPr>
    </w:p>
    <w:p w:rsidR="00B237F3" w:rsidRPr="00ED62F2" w:rsidRDefault="00B237F3" w:rsidP="00B237F3">
      <w:pPr>
        <w:spacing w:after="0"/>
        <w:rPr>
          <w:rFonts w:ascii="Arial" w:eastAsia="Calibri" w:hAnsi="Arial" w:cs="Arial"/>
          <w:sz w:val="18"/>
          <w:szCs w:val="18"/>
        </w:rPr>
      </w:pPr>
      <w:r w:rsidRPr="00ED62F2">
        <w:rPr>
          <w:rFonts w:ascii="Arial" w:eastAsia="Calibri" w:hAnsi="Arial" w:cs="Arial"/>
          <w:sz w:val="18"/>
          <w:szCs w:val="18"/>
        </w:rPr>
        <w:t>Deposits: The recorded figures of deposit and advance</w:t>
      </w:r>
      <w:r w:rsidR="00CF3624">
        <w:rPr>
          <w:rFonts w:ascii="Arial" w:eastAsia="Calibri" w:hAnsi="Arial" w:cs="Arial"/>
          <w:sz w:val="18"/>
          <w:szCs w:val="18"/>
        </w:rPr>
        <w:t>s</w:t>
      </w:r>
      <w:r w:rsidRPr="00ED62F2">
        <w:rPr>
          <w:rFonts w:ascii="Arial" w:eastAsia="Calibri" w:hAnsi="Arial" w:cs="Arial"/>
          <w:sz w:val="18"/>
          <w:szCs w:val="18"/>
        </w:rPr>
        <w:t xml:space="preserve"> are as under:</w:t>
      </w:r>
    </w:p>
    <w:p w:rsidR="00B237F3" w:rsidRPr="00A70126" w:rsidRDefault="00B237F3" w:rsidP="00B237F3">
      <w:pPr>
        <w:spacing w:after="0"/>
        <w:rPr>
          <w:rFonts w:ascii="Arial" w:eastAsia="Calibri" w:hAnsi="Arial" w:cs="Arial"/>
          <w:sz w:val="16"/>
          <w:szCs w:val="16"/>
        </w:rPr>
      </w:pPr>
      <w:r w:rsidRPr="00ED62F2">
        <w:rPr>
          <w:rFonts w:ascii="Arial" w:eastAsia="Calibri" w:hAnsi="Arial" w:cs="Arial"/>
          <w:sz w:val="18"/>
          <w:szCs w:val="18"/>
        </w:rPr>
        <w:t xml:space="preserve">                                                                    </w:t>
      </w:r>
      <w:r w:rsidRPr="00ED62F2">
        <w:rPr>
          <w:rFonts w:ascii="Arial" w:eastAsia="Calibri" w:hAnsi="Arial" w:cs="Arial"/>
          <w:sz w:val="18"/>
          <w:szCs w:val="18"/>
        </w:rPr>
        <w:tab/>
      </w:r>
      <w:r w:rsidRPr="00ED62F2">
        <w:rPr>
          <w:rFonts w:ascii="Arial" w:eastAsia="Calibri" w:hAnsi="Arial" w:cs="Arial"/>
          <w:sz w:val="18"/>
          <w:szCs w:val="18"/>
        </w:rPr>
        <w:tab/>
      </w:r>
      <w:r w:rsidRPr="00ED62F2">
        <w:rPr>
          <w:rFonts w:ascii="Arial" w:eastAsia="Calibri" w:hAnsi="Arial" w:cs="Arial"/>
          <w:sz w:val="18"/>
          <w:szCs w:val="18"/>
        </w:rPr>
        <w:tab/>
        <w:t xml:space="preserve">  </w:t>
      </w:r>
      <w:r>
        <w:rPr>
          <w:rFonts w:ascii="Arial" w:eastAsia="Calibri" w:hAnsi="Arial" w:cs="Arial"/>
          <w:sz w:val="18"/>
          <w:szCs w:val="18"/>
        </w:rPr>
        <w:t xml:space="preserve">                                                                  </w:t>
      </w:r>
      <w:r w:rsidRPr="00ED62F2">
        <w:rPr>
          <w:rFonts w:ascii="Arial" w:eastAsia="Calibri" w:hAnsi="Arial" w:cs="Arial"/>
          <w:sz w:val="18"/>
          <w:szCs w:val="18"/>
        </w:rPr>
        <w:t xml:space="preserve"> </w:t>
      </w:r>
      <w:r w:rsidRPr="00A70126">
        <w:rPr>
          <w:rFonts w:ascii="Arial" w:eastAsia="Calibri" w:hAnsi="Arial" w:cs="Arial"/>
          <w:sz w:val="16"/>
          <w:szCs w:val="16"/>
        </w:rPr>
        <w:t>(Rs. in Cr.)</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0"/>
        <w:gridCol w:w="1609"/>
        <w:gridCol w:w="1559"/>
        <w:gridCol w:w="1701"/>
        <w:gridCol w:w="1559"/>
        <w:gridCol w:w="1418"/>
      </w:tblGrid>
      <w:tr w:rsidR="00B237F3" w:rsidRPr="00A26270" w:rsidTr="008841A8">
        <w:tc>
          <w:tcPr>
            <w:tcW w:w="1510" w:type="dxa"/>
          </w:tcPr>
          <w:p w:rsidR="00B237F3" w:rsidRPr="00A26270" w:rsidRDefault="00B237F3" w:rsidP="008841A8">
            <w:pPr>
              <w:spacing w:after="0" w:line="240" w:lineRule="auto"/>
              <w:rPr>
                <w:rFonts w:ascii="Arial" w:eastAsia="Calibri" w:hAnsi="Arial" w:cs="Arial"/>
                <w:sz w:val="18"/>
                <w:szCs w:val="18"/>
              </w:rPr>
            </w:pPr>
          </w:p>
        </w:tc>
        <w:tc>
          <w:tcPr>
            <w:tcW w:w="1609" w:type="dxa"/>
          </w:tcPr>
          <w:p w:rsidR="00B237F3" w:rsidRPr="00A26270" w:rsidRDefault="00B237F3" w:rsidP="008841A8">
            <w:pPr>
              <w:spacing w:after="0" w:line="240" w:lineRule="auto"/>
              <w:jc w:val="center"/>
              <w:rPr>
                <w:rFonts w:ascii="Arial" w:eastAsia="Calibri" w:hAnsi="Arial" w:cs="Arial"/>
                <w:sz w:val="18"/>
                <w:szCs w:val="18"/>
              </w:rPr>
            </w:pPr>
            <w:r w:rsidRPr="00A26270">
              <w:rPr>
                <w:rFonts w:ascii="Arial" w:eastAsia="Calibri" w:hAnsi="Arial" w:cs="Arial"/>
                <w:sz w:val="18"/>
                <w:szCs w:val="18"/>
              </w:rPr>
              <w:t>March-201</w:t>
            </w:r>
            <w:r>
              <w:rPr>
                <w:rFonts w:ascii="Arial" w:eastAsia="Calibri" w:hAnsi="Arial" w:cs="Arial"/>
                <w:sz w:val="18"/>
                <w:szCs w:val="18"/>
              </w:rPr>
              <w:t>7</w:t>
            </w:r>
          </w:p>
        </w:tc>
        <w:tc>
          <w:tcPr>
            <w:tcW w:w="1559" w:type="dxa"/>
          </w:tcPr>
          <w:p w:rsidR="00B237F3" w:rsidRPr="00A26270" w:rsidRDefault="00B237F3" w:rsidP="008841A8">
            <w:pPr>
              <w:spacing w:after="0" w:line="240" w:lineRule="auto"/>
              <w:jc w:val="center"/>
              <w:rPr>
                <w:rFonts w:ascii="Arial" w:eastAsia="Calibri" w:hAnsi="Arial" w:cs="Arial"/>
                <w:sz w:val="18"/>
                <w:szCs w:val="18"/>
              </w:rPr>
            </w:pPr>
            <w:r w:rsidRPr="00A26270">
              <w:rPr>
                <w:rFonts w:ascii="Arial" w:eastAsia="Calibri" w:hAnsi="Arial" w:cs="Arial"/>
                <w:sz w:val="18"/>
                <w:szCs w:val="18"/>
              </w:rPr>
              <w:t>March-201</w:t>
            </w:r>
            <w:r>
              <w:rPr>
                <w:rFonts w:ascii="Arial" w:eastAsia="Calibri" w:hAnsi="Arial" w:cs="Arial"/>
                <w:sz w:val="18"/>
                <w:szCs w:val="18"/>
              </w:rPr>
              <w:t>8</w:t>
            </w:r>
          </w:p>
        </w:tc>
        <w:tc>
          <w:tcPr>
            <w:tcW w:w="1701" w:type="dxa"/>
          </w:tcPr>
          <w:p w:rsidR="00B237F3" w:rsidRPr="00A26270" w:rsidRDefault="00B237F3" w:rsidP="008841A8">
            <w:pPr>
              <w:spacing w:after="0" w:line="240" w:lineRule="auto"/>
              <w:jc w:val="center"/>
              <w:rPr>
                <w:rFonts w:ascii="Arial" w:eastAsia="Calibri" w:hAnsi="Arial" w:cs="Arial"/>
                <w:sz w:val="18"/>
                <w:szCs w:val="18"/>
              </w:rPr>
            </w:pPr>
            <w:r w:rsidRPr="00A26270">
              <w:rPr>
                <w:rFonts w:ascii="Arial" w:eastAsia="Calibri" w:hAnsi="Arial" w:cs="Arial"/>
                <w:sz w:val="18"/>
                <w:szCs w:val="18"/>
              </w:rPr>
              <w:t>March-2019</w:t>
            </w:r>
          </w:p>
        </w:tc>
        <w:tc>
          <w:tcPr>
            <w:tcW w:w="1559" w:type="dxa"/>
          </w:tcPr>
          <w:p w:rsidR="00B237F3" w:rsidRPr="00A26270" w:rsidRDefault="00B237F3" w:rsidP="008841A8">
            <w:pPr>
              <w:spacing w:after="0" w:line="240" w:lineRule="auto"/>
              <w:jc w:val="center"/>
              <w:rPr>
                <w:rFonts w:ascii="Arial" w:eastAsia="Calibri" w:hAnsi="Arial" w:cs="Arial"/>
                <w:sz w:val="18"/>
                <w:szCs w:val="18"/>
              </w:rPr>
            </w:pPr>
            <w:r>
              <w:rPr>
                <w:rFonts w:ascii="Arial" w:eastAsia="Calibri" w:hAnsi="Arial" w:cs="Arial"/>
                <w:sz w:val="18"/>
                <w:szCs w:val="18"/>
              </w:rPr>
              <w:t>YOY Growth</w:t>
            </w:r>
          </w:p>
        </w:tc>
        <w:tc>
          <w:tcPr>
            <w:tcW w:w="1418" w:type="dxa"/>
          </w:tcPr>
          <w:p w:rsidR="00B237F3" w:rsidRPr="00A26270" w:rsidRDefault="00B237F3" w:rsidP="008841A8">
            <w:pPr>
              <w:spacing w:after="0" w:line="240" w:lineRule="auto"/>
              <w:jc w:val="center"/>
              <w:rPr>
                <w:rFonts w:ascii="Arial" w:eastAsia="Calibri" w:hAnsi="Arial" w:cs="Arial"/>
                <w:sz w:val="18"/>
                <w:szCs w:val="18"/>
              </w:rPr>
            </w:pPr>
            <w:r>
              <w:rPr>
                <w:rFonts w:ascii="Arial" w:eastAsia="Calibri" w:hAnsi="Arial" w:cs="Arial"/>
                <w:sz w:val="18"/>
                <w:szCs w:val="18"/>
              </w:rPr>
              <w:t>YOY %</w:t>
            </w:r>
          </w:p>
        </w:tc>
      </w:tr>
      <w:tr w:rsidR="00B237F3" w:rsidRPr="00A26270" w:rsidTr="008841A8">
        <w:tc>
          <w:tcPr>
            <w:tcW w:w="1510" w:type="dxa"/>
          </w:tcPr>
          <w:p w:rsidR="00B237F3" w:rsidRPr="00A26270" w:rsidRDefault="00B237F3" w:rsidP="008841A8">
            <w:pPr>
              <w:spacing w:after="0" w:line="240" w:lineRule="auto"/>
              <w:jc w:val="right"/>
              <w:rPr>
                <w:rFonts w:ascii="Arial" w:eastAsia="Calibri" w:hAnsi="Arial" w:cs="Arial"/>
                <w:sz w:val="18"/>
                <w:szCs w:val="18"/>
              </w:rPr>
            </w:pPr>
            <w:r w:rsidRPr="00A26270">
              <w:rPr>
                <w:rFonts w:ascii="Arial" w:eastAsia="Calibri" w:hAnsi="Arial" w:cs="Arial"/>
                <w:sz w:val="18"/>
                <w:szCs w:val="18"/>
              </w:rPr>
              <w:t>Deposit</w:t>
            </w:r>
          </w:p>
        </w:tc>
        <w:tc>
          <w:tcPr>
            <w:tcW w:w="160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12187.84</w:t>
            </w:r>
          </w:p>
        </w:tc>
        <w:tc>
          <w:tcPr>
            <w:tcW w:w="155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13536.13</w:t>
            </w:r>
          </w:p>
        </w:tc>
        <w:tc>
          <w:tcPr>
            <w:tcW w:w="1701" w:type="dxa"/>
          </w:tcPr>
          <w:p w:rsidR="00B237F3" w:rsidRPr="00A26270" w:rsidRDefault="00B237F3" w:rsidP="008841A8">
            <w:pPr>
              <w:spacing w:after="0" w:line="240" w:lineRule="auto"/>
              <w:jc w:val="right"/>
              <w:rPr>
                <w:rFonts w:ascii="Arial" w:eastAsia="Calibri" w:hAnsi="Arial" w:cs="Arial"/>
                <w:sz w:val="18"/>
                <w:szCs w:val="18"/>
              </w:rPr>
            </w:pPr>
            <w:r w:rsidRPr="00A26270">
              <w:rPr>
                <w:rFonts w:ascii="Arial" w:eastAsia="Calibri" w:hAnsi="Arial" w:cs="Arial"/>
                <w:sz w:val="18"/>
                <w:szCs w:val="18"/>
              </w:rPr>
              <w:t>16828.99</w:t>
            </w:r>
          </w:p>
        </w:tc>
        <w:tc>
          <w:tcPr>
            <w:tcW w:w="155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3292.86</w:t>
            </w:r>
          </w:p>
        </w:tc>
        <w:tc>
          <w:tcPr>
            <w:tcW w:w="1418"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24.33</w:t>
            </w:r>
          </w:p>
        </w:tc>
      </w:tr>
      <w:tr w:rsidR="00B237F3" w:rsidRPr="00A26270" w:rsidTr="008841A8">
        <w:tc>
          <w:tcPr>
            <w:tcW w:w="1510" w:type="dxa"/>
          </w:tcPr>
          <w:p w:rsidR="00B237F3" w:rsidRPr="00A26270" w:rsidRDefault="00B237F3" w:rsidP="008841A8">
            <w:pPr>
              <w:spacing w:after="0" w:line="240" w:lineRule="auto"/>
              <w:jc w:val="right"/>
              <w:rPr>
                <w:rFonts w:ascii="Arial" w:eastAsia="Calibri" w:hAnsi="Arial" w:cs="Arial"/>
                <w:sz w:val="18"/>
                <w:szCs w:val="18"/>
              </w:rPr>
            </w:pPr>
            <w:r w:rsidRPr="00A26270">
              <w:rPr>
                <w:rFonts w:ascii="Arial" w:eastAsia="Calibri" w:hAnsi="Arial" w:cs="Arial"/>
                <w:sz w:val="18"/>
                <w:szCs w:val="18"/>
              </w:rPr>
              <w:t>Advance</w:t>
            </w:r>
            <w:r w:rsidR="00CF3624">
              <w:rPr>
                <w:rFonts w:ascii="Arial" w:eastAsia="Calibri" w:hAnsi="Arial" w:cs="Arial"/>
                <w:sz w:val="18"/>
                <w:szCs w:val="18"/>
              </w:rPr>
              <w:t>s</w:t>
            </w:r>
          </w:p>
        </w:tc>
        <w:tc>
          <w:tcPr>
            <w:tcW w:w="160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3672.19</w:t>
            </w:r>
          </w:p>
        </w:tc>
        <w:tc>
          <w:tcPr>
            <w:tcW w:w="155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4319.62</w:t>
            </w:r>
          </w:p>
        </w:tc>
        <w:tc>
          <w:tcPr>
            <w:tcW w:w="1701" w:type="dxa"/>
          </w:tcPr>
          <w:p w:rsidR="00B237F3" w:rsidRPr="00A26270" w:rsidRDefault="00B237F3" w:rsidP="008841A8">
            <w:pPr>
              <w:spacing w:after="0" w:line="240" w:lineRule="auto"/>
              <w:jc w:val="right"/>
              <w:rPr>
                <w:rFonts w:ascii="Arial" w:eastAsia="Calibri" w:hAnsi="Arial" w:cs="Arial"/>
                <w:sz w:val="18"/>
                <w:szCs w:val="18"/>
              </w:rPr>
            </w:pPr>
            <w:r w:rsidRPr="00A26270">
              <w:rPr>
                <w:rFonts w:ascii="Arial" w:eastAsia="Calibri" w:hAnsi="Arial" w:cs="Arial"/>
                <w:sz w:val="18"/>
                <w:szCs w:val="18"/>
              </w:rPr>
              <w:t>5053.06</w:t>
            </w:r>
          </w:p>
        </w:tc>
        <w:tc>
          <w:tcPr>
            <w:tcW w:w="1559"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733.44</w:t>
            </w:r>
          </w:p>
        </w:tc>
        <w:tc>
          <w:tcPr>
            <w:tcW w:w="1418" w:type="dxa"/>
          </w:tcPr>
          <w:p w:rsidR="00B237F3" w:rsidRPr="00A26270" w:rsidRDefault="00B237F3" w:rsidP="008841A8">
            <w:pPr>
              <w:spacing w:after="0" w:line="240" w:lineRule="auto"/>
              <w:jc w:val="right"/>
              <w:rPr>
                <w:rFonts w:ascii="Arial" w:eastAsia="Calibri" w:hAnsi="Arial" w:cs="Arial"/>
                <w:sz w:val="18"/>
                <w:szCs w:val="18"/>
              </w:rPr>
            </w:pPr>
            <w:r>
              <w:rPr>
                <w:rFonts w:ascii="Arial" w:eastAsia="Calibri" w:hAnsi="Arial" w:cs="Arial"/>
                <w:sz w:val="18"/>
                <w:szCs w:val="18"/>
              </w:rPr>
              <w:t>16.98</w:t>
            </w:r>
          </w:p>
        </w:tc>
      </w:tr>
    </w:tbl>
    <w:p w:rsidR="00B237F3" w:rsidRPr="00ED62F2" w:rsidRDefault="00B237F3" w:rsidP="00B237F3">
      <w:pPr>
        <w:spacing w:after="0"/>
        <w:jc w:val="both"/>
        <w:rPr>
          <w:rFonts w:ascii="Arial" w:eastAsia="Calibri" w:hAnsi="Arial" w:cs="Arial"/>
          <w:sz w:val="18"/>
          <w:szCs w:val="18"/>
        </w:rPr>
      </w:pPr>
    </w:p>
    <w:p w:rsidR="00B237F3" w:rsidRDefault="00B237F3" w:rsidP="00B237F3">
      <w:pPr>
        <w:spacing w:after="0"/>
        <w:jc w:val="both"/>
        <w:rPr>
          <w:rFonts w:ascii="Arial" w:eastAsia="Calibri" w:hAnsi="Arial" w:cs="Arial"/>
          <w:sz w:val="18"/>
          <w:szCs w:val="18"/>
        </w:rPr>
      </w:pPr>
      <w:r w:rsidRPr="00E913AA">
        <w:rPr>
          <w:rFonts w:ascii="Arial" w:eastAsia="Calibri" w:hAnsi="Arial" w:cs="Arial"/>
          <w:b/>
          <w:sz w:val="18"/>
          <w:szCs w:val="18"/>
        </w:rPr>
        <w:t>Deposit:</w:t>
      </w:r>
      <w:r>
        <w:rPr>
          <w:rFonts w:ascii="Arial" w:eastAsia="Calibri" w:hAnsi="Arial" w:cs="Arial"/>
          <w:sz w:val="18"/>
          <w:szCs w:val="18"/>
        </w:rPr>
        <w:t xml:space="preserve"> There is an increase in deposit </w:t>
      </w:r>
      <w:r w:rsidR="00F1761D">
        <w:rPr>
          <w:rFonts w:ascii="Arial" w:eastAsia="Calibri" w:hAnsi="Arial" w:cs="Arial"/>
          <w:sz w:val="18"/>
          <w:szCs w:val="18"/>
        </w:rPr>
        <w:t xml:space="preserve">from Rs. 13536.13 </w:t>
      </w:r>
      <w:r w:rsidR="003B19B1">
        <w:rPr>
          <w:rFonts w:ascii="Arial" w:eastAsia="Calibri" w:hAnsi="Arial" w:cs="Arial"/>
          <w:sz w:val="18"/>
          <w:szCs w:val="18"/>
        </w:rPr>
        <w:t xml:space="preserve">crores </w:t>
      </w:r>
      <w:r w:rsidR="00F1761D">
        <w:rPr>
          <w:rFonts w:ascii="Arial" w:eastAsia="Calibri" w:hAnsi="Arial" w:cs="Arial"/>
          <w:sz w:val="18"/>
          <w:szCs w:val="18"/>
        </w:rPr>
        <w:t>in March 2018 to Rs.16828.99</w:t>
      </w:r>
      <w:r w:rsidR="003B19B1">
        <w:rPr>
          <w:rFonts w:ascii="Arial" w:eastAsia="Calibri" w:hAnsi="Arial" w:cs="Arial"/>
          <w:sz w:val="18"/>
          <w:szCs w:val="18"/>
        </w:rPr>
        <w:t xml:space="preserve"> crores</w:t>
      </w:r>
      <w:r w:rsidR="00F1761D">
        <w:rPr>
          <w:rFonts w:ascii="Arial" w:eastAsia="Calibri" w:hAnsi="Arial" w:cs="Arial"/>
          <w:sz w:val="18"/>
          <w:szCs w:val="18"/>
        </w:rPr>
        <w:t xml:space="preserve"> as on March 2019 an aggregate increase of</w:t>
      </w:r>
      <w:r w:rsidR="004937B6">
        <w:rPr>
          <w:rFonts w:ascii="Arial" w:eastAsia="Calibri" w:hAnsi="Arial" w:cs="Arial"/>
          <w:sz w:val="18"/>
          <w:szCs w:val="18"/>
        </w:rPr>
        <w:t xml:space="preserve"> Rs.3292.86 Cr</w:t>
      </w:r>
      <w:r>
        <w:rPr>
          <w:rFonts w:ascii="Arial" w:eastAsia="Calibri" w:hAnsi="Arial" w:cs="Arial"/>
          <w:sz w:val="18"/>
          <w:szCs w:val="18"/>
        </w:rPr>
        <w:t>s</w:t>
      </w:r>
      <w:r w:rsidR="004937B6">
        <w:rPr>
          <w:rFonts w:ascii="Arial" w:eastAsia="Calibri" w:hAnsi="Arial" w:cs="Arial"/>
          <w:sz w:val="18"/>
          <w:szCs w:val="18"/>
        </w:rPr>
        <w:t>.</w:t>
      </w:r>
      <w:r>
        <w:rPr>
          <w:rFonts w:ascii="Arial" w:eastAsia="Calibri" w:hAnsi="Arial" w:cs="Arial"/>
          <w:sz w:val="18"/>
          <w:szCs w:val="18"/>
        </w:rPr>
        <w:t xml:space="preserve"> during the FY 2018-19 </w:t>
      </w:r>
      <w:r w:rsidR="00F1761D">
        <w:rPr>
          <w:rFonts w:ascii="Arial" w:eastAsia="Calibri" w:hAnsi="Arial" w:cs="Arial"/>
          <w:sz w:val="18"/>
          <w:szCs w:val="18"/>
        </w:rPr>
        <w:t xml:space="preserve">over </w:t>
      </w:r>
      <w:r w:rsidR="00E3034B">
        <w:rPr>
          <w:rFonts w:ascii="Arial" w:eastAsia="Calibri" w:hAnsi="Arial" w:cs="Arial"/>
          <w:sz w:val="18"/>
          <w:szCs w:val="18"/>
        </w:rPr>
        <w:t>M</w:t>
      </w:r>
      <w:r w:rsidR="00F1761D">
        <w:rPr>
          <w:rFonts w:ascii="Arial" w:eastAsia="Calibri" w:hAnsi="Arial" w:cs="Arial"/>
          <w:sz w:val="18"/>
          <w:szCs w:val="18"/>
        </w:rPr>
        <w:t>arch 18 with a Yo</w:t>
      </w:r>
      <w:r>
        <w:rPr>
          <w:rFonts w:ascii="Arial" w:eastAsia="Calibri" w:hAnsi="Arial" w:cs="Arial"/>
          <w:sz w:val="18"/>
          <w:szCs w:val="18"/>
        </w:rPr>
        <w:t>Y % growth of 24.33%.</w:t>
      </w:r>
    </w:p>
    <w:p w:rsidR="00C405B7" w:rsidRDefault="00C405B7" w:rsidP="00B237F3">
      <w:pPr>
        <w:spacing w:after="0"/>
        <w:jc w:val="both"/>
        <w:rPr>
          <w:rFonts w:ascii="Arial" w:eastAsia="Calibri" w:hAnsi="Arial" w:cs="Arial"/>
          <w:b/>
          <w:sz w:val="18"/>
          <w:szCs w:val="18"/>
        </w:rPr>
      </w:pPr>
    </w:p>
    <w:p w:rsidR="00B237F3" w:rsidRPr="00B05DE5" w:rsidRDefault="00B237F3" w:rsidP="00B237F3">
      <w:pPr>
        <w:spacing w:after="0"/>
        <w:jc w:val="both"/>
        <w:rPr>
          <w:rFonts w:ascii="Arial" w:eastAsia="Calibri" w:hAnsi="Arial" w:cs="Arial"/>
          <w:sz w:val="18"/>
          <w:szCs w:val="18"/>
        </w:rPr>
      </w:pPr>
      <w:r w:rsidRPr="00E913AA">
        <w:rPr>
          <w:rFonts w:ascii="Arial" w:eastAsia="Calibri" w:hAnsi="Arial" w:cs="Arial"/>
          <w:b/>
          <w:sz w:val="18"/>
          <w:szCs w:val="18"/>
        </w:rPr>
        <w:t>Advances:</w:t>
      </w:r>
      <w:r>
        <w:rPr>
          <w:rFonts w:ascii="Arial" w:eastAsia="Calibri" w:hAnsi="Arial" w:cs="Arial"/>
          <w:b/>
          <w:sz w:val="18"/>
          <w:szCs w:val="18"/>
        </w:rPr>
        <w:t xml:space="preserve"> </w:t>
      </w:r>
      <w:r w:rsidRPr="00B05DE5">
        <w:rPr>
          <w:rFonts w:ascii="Arial" w:eastAsia="Calibri" w:hAnsi="Arial" w:cs="Arial"/>
          <w:sz w:val="18"/>
          <w:szCs w:val="18"/>
        </w:rPr>
        <w:t>There i</w:t>
      </w:r>
      <w:r w:rsidR="00E3034B">
        <w:rPr>
          <w:rFonts w:ascii="Arial" w:eastAsia="Calibri" w:hAnsi="Arial" w:cs="Arial"/>
          <w:sz w:val="18"/>
          <w:szCs w:val="18"/>
        </w:rPr>
        <w:t xml:space="preserve">s growth </w:t>
      </w:r>
      <w:r>
        <w:rPr>
          <w:rFonts w:ascii="Arial" w:eastAsia="Calibri" w:hAnsi="Arial" w:cs="Arial"/>
          <w:sz w:val="18"/>
          <w:szCs w:val="18"/>
        </w:rPr>
        <w:t xml:space="preserve">in the advances over the previous years from </w:t>
      </w:r>
      <w:r w:rsidRPr="006F7ADF">
        <w:rPr>
          <w:rFonts w:ascii="Arial" w:eastAsia="Calibri" w:hAnsi="Arial" w:cs="Arial"/>
          <w:sz w:val="18"/>
          <w:szCs w:val="18"/>
        </w:rPr>
        <w:t xml:space="preserve">Rs. 4319.62 </w:t>
      </w:r>
      <w:r w:rsidR="003B19B1">
        <w:rPr>
          <w:rFonts w:ascii="Arial" w:eastAsia="Calibri" w:hAnsi="Arial" w:cs="Arial"/>
          <w:sz w:val="18"/>
          <w:szCs w:val="18"/>
        </w:rPr>
        <w:t xml:space="preserve">crores </w:t>
      </w:r>
      <w:r w:rsidRPr="006F7ADF">
        <w:rPr>
          <w:rFonts w:ascii="Arial" w:eastAsia="Calibri" w:hAnsi="Arial" w:cs="Arial"/>
          <w:sz w:val="18"/>
          <w:szCs w:val="18"/>
        </w:rPr>
        <w:t xml:space="preserve">in March 18 to Rs.5053.06 </w:t>
      </w:r>
      <w:r w:rsidR="003B19B1">
        <w:rPr>
          <w:rFonts w:ascii="Arial" w:eastAsia="Calibri" w:hAnsi="Arial" w:cs="Arial"/>
          <w:sz w:val="18"/>
          <w:szCs w:val="18"/>
        </w:rPr>
        <w:t xml:space="preserve">crores </w:t>
      </w:r>
      <w:r w:rsidRPr="006F7ADF">
        <w:rPr>
          <w:rFonts w:ascii="Arial" w:eastAsia="Calibri" w:hAnsi="Arial" w:cs="Arial"/>
          <w:sz w:val="18"/>
          <w:szCs w:val="18"/>
        </w:rPr>
        <w:t>in March 19</w:t>
      </w:r>
      <w:r w:rsidR="00E3034B">
        <w:rPr>
          <w:rFonts w:ascii="Arial" w:eastAsia="Calibri" w:hAnsi="Arial" w:cs="Arial"/>
          <w:sz w:val="18"/>
          <w:szCs w:val="18"/>
        </w:rPr>
        <w:t>, a</w:t>
      </w:r>
      <w:r>
        <w:rPr>
          <w:rFonts w:ascii="Arial" w:eastAsia="Calibri" w:hAnsi="Arial" w:cs="Arial"/>
          <w:sz w:val="18"/>
          <w:szCs w:val="18"/>
        </w:rPr>
        <w:t>n aggregate increase of R</w:t>
      </w:r>
      <w:r w:rsidR="00E3034B">
        <w:rPr>
          <w:rFonts w:ascii="Arial" w:eastAsia="Calibri" w:hAnsi="Arial" w:cs="Arial"/>
          <w:sz w:val="18"/>
          <w:szCs w:val="18"/>
        </w:rPr>
        <w:t>s.733.44 Crs. in advances over M</w:t>
      </w:r>
      <w:r>
        <w:rPr>
          <w:rFonts w:ascii="Arial" w:eastAsia="Calibri" w:hAnsi="Arial" w:cs="Arial"/>
          <w:sz w:val="18"/>
          <w:szCs w:val="18"/>
        </w:rPr>
        <w:t>arch 2018 with a YOY% of 16.98%.</w:t>
      </w:r>
    </w:p>
    <w:p w:rsidR="00B237F3" w:rsidRDefault="00B237F3" w:rsidP="00753E33">
      <w:pPr>
        <w:spacing w:after="0" w:line="240" w:lineRule="auto"/>
        <w:rPr>
          <w:rFonts w:ascii="Arial" w:hAnsi="Arial" w:cs="Arial"/>
          <w:b/>
          <w:sz w:val="18"/>
          <w:szCs w:val="18"/>
          <w:u w:val="single"/>
        </w:rPr>
      </w:pPr>
    </w:p>
    <w:p w:rsidR="00B237F3" w:rsidRPr="00ED62F2" w:rsidRDefault="00B237F3" w:rsidP="00753E33">
      <w:pPr>
        <w:spacing w:after="0" w:line="240" w:lineRule="auto"/>
        <w:rPr>
          <w:rFonts w:ascii="Arial" w:hAnsi="Arial" w:cs="Arial"/>
          <w:b/>
          <w:sz w:val="18"/>
          <w:szCs w:val="18"/>
          <w:u w:val="single"/>
        </w:rPr>
      </w:pPr>
    </w:p>
    <w:p w:rsidR="00C07E6E" w:rsidRPr="00ED62F2" w:rsidRDefault="00C07E6E" w:rsidP="00B67822">
      <w:pPr>
        <w:rPr>
          <w:rFonts w:ascii="Arial" w:hAnsi="Arial" w:cs="Arial"/>
          <w:sz w:val="18"/>
          <w:szCs w:val="18"/>
          <w:u w:val="single"/>
        </w:rPr>
      </w:pPr>
      <w:r w:rsidRPr="00ED62F2">
        <w:rPr>
          <w:rFonts w:ascii="Arial" w:hAnsi="Arial" w:cs="Arial"/>
          <w:b/>
          <w:bCs/>
          <w:sz w:val="18"/>
          <w:szCs w:val="18"/>
          <w:u w:val="single"/>
        </w:rPr>
        <w:t>REVIEW OF CREDIT DISBURSEMENT OF BANKS:</w:t>
      </w:r>
    </w:p>
    <w:p w:rsidR="00C74CAE" w:rsidRPr="00ED62F2" w:rsidRDefault="00C74CAE" w:rsidP="00530027">
      <w:pPr>
        <w:pStyle w:val="ListParagraph"/>
        <w:numPr>
          <w:ilvl w:val="0"/>
          <w:numId w:val="28"/>
        </w:numPr>
        <w:autoSpaceDE w:val="0"/>
        <w:autoSpaceDN w:val="0"/>
        <w:adjustRightInd w:val="0"/>
        <w:spacing w:after="0" w:line="240" w:lineRule="auto"/>
        <w:jc w:val="both"/>
        <w:rPr>
          <w:rFonts w:ascii="Arial" w:hAnsi="Arial" w:cs="Arial"/>
          <w:b/>
          <w:bCs/>
          <w:sz w:val="18"/>
          <w:szCs w:val="18"/>
          <w:u w:val="single"/>
        </w:rPr>
      </w:pPr>
      <w:r w:rsidRPr="00ED62F2">
        <w:rPr>
          <w:rFonts w:ascii="Arial" w:hAnsi="Arial" w:cs="Arial"/>
          <w:b/>
          <w:bCs/>
          <w:sz w:val="18"/>
          <w:szCs w:val="18"/>
          <w:u w:val="single"/>
        </w:rPr>
        <w:t xml:space="preserve">ACP performance </w:t>
      </w:r>
      <w:r w:rsidR="00C405B7">
        <w:rPr>
          <w:rFonts w:ascii="Arial" w:hAnsi="Arial" w:cs="Arial"/>
          <w:b/>
          <w:bCs/>
          <w:sz w:val="18"/>
          <w:szCs w:val="18"/>
          <w:u w:val="single"/>
        </w:rPr>
        <w:t>for FY 2018-19</w:t>
      </w:r>
    </w:p>
    <w:p w:rsidR="00C74CAE" w:rsidRPr="00ED62F2" w:rsidRDefault="00C74CAE" w:rsidP="00C74CAE">
      <w:pPr>
        <w:pStyle w:val="ListParagraph"/>
        <w:autoSpaceDE w:val="0"/>
        <w:autoSpaceDN w:val="0"/>
        <w:adjustRightInd w:val="0"/>
        <w:spacing w:after="0" w:line="240" w:lineRule="auto"/>
        <w:ind w:left="420"/>
        <w:jc w:val="both"/>
        <w:rPr>
          <w:rFonts w:ascii="Arial" w:hAnsi="Arial" w:cs="Arial"/>
          <w:b/>
          <w:bCs/>
          <w:sz w:val="18"/>
          <w:szCs w:val="18"/>
          <w:u w:val="single"/>
        </w:rPr>
      </w:pPr>
    </w:p>
    <w:p w:rsidR="00BD2FD9" w:rsidRPr="00ED62F2" w:rsidRDefault="00BD2FD9" w:rsidP="00BD2FD9">
      <w:pPr>
        <w:spacing w:after="0"/>
        <w:rPr>
          <w:rFonts w:ascii="Arial" w:hAnsi="Arial" w:cs="Arial"/>
          <w:sz w:val="18"/>
          <w:szCs w:val="18"/>
          <w:u w:val="single"/>
        </w:rPr>
      </w:pPr>
      <w:r w:rsidRPr="00ED62F2">
        <w:rPr>
          <w:rFonts w:ascii="Arial" w:hAnsi="Arial" w:cs="Arial"/>
          <w:sz w:val="18"/>
          <w:szCs w:val="18"/>
          <w:u w:val="single"/>
        </w:rPr>
        <w:t>Sector-wise Summary under ACP</w:t>
      </w:r>
    </w:p>
    <w:tbl>
      <w:tblPr>
        <w:tblpPr w:leftFromText="180" w:rightFromText="180" w:vertAnchor="text" w:tblpX="93" w:tblpY="1"/>
        <w:tblOverlap w:val="never"/>
        <w:tblW w:w="9177" w:type="dxa"/>
        <w:tblLook w:val="04A0"/>
      </w:tblPr>
      <w:tblGrid>
        <w:gridCol w:w="1951"/>
        <w:gridCol w:w="851"/>
        <w:gridCol w:w="1275"/>
        <w:gridCol w:w="705"/>
        <w:gridCol w:w="1560"/>
        <w:gridCol w:w="1275"/>
        <w:gridCol w:w="1560"/>
      </w:tblGrid>
      <w:tr w:rsidR="002A60D1" w:rsidRPr="00ED62F2" w:rsidTr="00244D20">
        <w:trPr>
          <w:trHeight w:val="315"/>
        </w:trPr>
        <w:tc>
          <w:tcPr>
            <w:tcW w:w="195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Sector</w:t>
            </w:r>
          </w:p>
        </w:tc>
        <w:tc>
          <w:tcPr>
            <w:tcW w:w="2831" w:type="dxa"/>
            <w:gridSpan w:val="3"/>
            <w:tcBorders>
              <w:top w:val="single" w:sz="8" w:space="0" w:color="auto"/>
              <w:left w:val="nil"/>
              <w:bottom w:val="single" w:sz="8" w:space="0" w:color="auto"/>
              <w:right w:val="single" w:sz="8" w:space="0" w:color="000000"/>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FY- 2017-18</w:t>
            </w:r>
          </w:p>
        </w:tc>
        <w:tc>
          <w:tcPr>
            <w:tcW w:w="4395" w:type="dxa"/>
            <w:gridSpan w:val="3"/>
            <w:tcBorders>
              <w:top w:val="single" w:sz="8" w:space="0" w:color="auto"/>
              <w:left w:val="nil"/>
              <w:bottom w:val="single" w:sz="8" w:space="0" w:color="auto"/>
              <w:right w:val="single" w:sz="8" w:space="0" w:color="000000"/>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FY-2018-19</w:t>
            </w:r>
            <w:r w:rsidR="005556BD" w:rsidRPr="00ED62F2">
              <w:rPr>
                <w:rFonts w:ascii="Arial" w:eastAsia="Times New Roman" w:hAnsi="Arial" w:cs="Arial"/>
                <w:color w:val="000000"/>
                <w:sz w:val="18"/>
                <w:szCs w:val="18"/>
              </w:rPr>
              <w:t xml:space="preserve"> (as on March, 2019</w:t>
            </w:r>
            <w:r w:rsidR="008B58BC" w:rsidRPr="00ED62F2">
              <w:rPr>
                <w:rFonts w:ascii="Arial" w:eastAsia="Times New Roman" w:hAnsi="Arial" w:cs="Arial"/>
                <w:color w:val="000000"/>
                <w:sz w:val="18"/>
                <w:szCs w:val="18"/>
              </w:rPr>
              <w:t>)</w:t>
            </w:r>
          </w:p>
        </w:tc>
      </w:tr>
      <w:tr w:rsidR="002A60D1" w:rsidRPr="00ED62F2" w:rsidTr="00244D20">
        <w:trPr>
          <w:trHeight w:val="397"/>
        </w:trPr>
        <w:tc>
          <w:tcPr>
            <w:tcW w:w="1951" w:type="dxa"/>
            <w:vMerge/>
            <w:tcBorders>
              <w:top w:val="single" w:sz="8" w:space="0" w:color="auto"/>
              <w:left w:val="single" w:sz="8" w:space="0" w:color="auto"/>
              <w:bottom w:val="single" w:sz="8" w:space="0" w:color="000000"/>
              <w:right w:val="single" w:sz="8" w:space="0" w:color="auto"/>
            </w:tcBorders>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p>
        </w:tc>
        <w:tc>
          <w:tcPr>
            <w:tcW w:w="851" w:type="dxa"/>
            <w:tcBorders>
              <w:top w:val="nil"/>
              <w:left w:val="nil"/>
              <w:bottom w:val="single" w:sz="8" w:space="0" w:color="auto"/>
              <w:right w:val="single" w:sz="8" w:space="0" w:color="auto"/>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Target</w:t>
            </w:r>
          </w:p>
        </w:tc>
        <w:tc>
          <w:tcPr>
            <w:tcW w:w="1275" w:type="dxa"/>
            <w:tcBorders>
              <w:top w:val="nil"/>
              <w:left w:val="nil"/>
              <w:bottom w:val="single" w:sz="8" w:space="0" w:color="auto"/>
              <w:right w:val="single" w:sz="8" w:space="0" w:color="auto"/>
            </w:tcBorders>
            <w:shd w:val="clear" w:color="auto" w:fill="auto"/>
            <w:vAlign w:val="center"/>
            <w:hideMark/>
          </w:tcPr>
          <w:p w:rsidR="002A60D1" w:rsidRPr="00ED62F2" w:rsidRDefault="008957E6" w:rsidP="008957E6">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rPr>
              <w:t>Achieve</w:t>
            </w:r>
            <w:r w:rsidR="002A60D1" w:rsidRPr="00ED62F2">
              <w:rPr>
                <w:rFonts w:ascii="Arial" w:eastAsia="Times New Roman" w:hAnsi="Arial" w:cs="Arial"/>
                <w:color w:val="000000"/>
                <w:sz w:val="18"/>
                <w:szCs w:val="18"/>
              </w:rPr>
              <w:t>ment</w:t>
            </w:r>
          </w:p>
        </w:tc>
        <w:tc>
          <w:tcPr>
            <w:tcW w:w="705" w:type="dxa"/>
            <w:tcBorders>
              <w:top w:val="nil"/>
              <w:left w:val="nil"/>
              <w:bottom w:val="single" w:sz="8" w:space="0" w:color="auto"/>
              <w:right w:val="single" w:sz="8" w:space="0" w:color="auto"/>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w:t>
            </w:r>
          </w:p>
        </w:tc>
        <w:tc>
          <w:tcPr>
            <w:tcW w:w="1560" w:type="dxa"/>
            <w:tcBorders>
              <w:top w:val="nil"/>
              <w:left w:val="nil"/>
              <w:bottom w:val="single" w:sz="8" w:space="0" w:color="auto"/>
              <w:right w:val="single" w:sz="8" w:space="0" w:color="auto"/>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Target</w:t>
            </w:r>
          </w:p>
        </w:tc>
        <w:tc>
          <w:tcPr>
            <w:tcW w:w="1275" w:type="dxa"/>
            <w:tcBorders>
              <w:top w:val="nil"/>
              <w:left w:val="nil"/>
              <w:bottom w:val="single" w:sz="8" w:space="0" w:color="auto"/>
              <w:right w:val="single" w:sz="8" w:space="0" w:color="auto"/>
            </w:tcBorders>
            <w:shd w:val="clear" w:color="auto" w:fill="auto"/>
            <w:vAlign w:val="center"/>
            <w:hideMark/>
          </w:tcPr>
          <w:p w:rsidR="002A60D1" w:rsidRPr="00ED62F2" w:rsidRDefault="008957E6" w:rsidP="008957E6">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rPr>
              <w:t>Achieve</w:t>
            </w:r>
            <w:r w:rsidR="002A60D1" w:rsidRPr="00ED62F2">
              <w:rPr>
                <w:rFonts w:ascii="Arial" w:eastAsia="Times New Roman" w:hAnsi="Arial" w:cs="Arial"/>
                <w:color w:val="000000"/>
                <w:sz w:val="18"/>
                <w:szCs w:val="18"/>
              </w:rPr>
              <w:t>ment</w:t>
            </w:r>
          </w:p>
        </w:tc>
        <w:tc>
          <w:tcPr>
            <w:tcW w:w="1560" w:type="dxa"/>
            <w:tcBorders>
              <w:top w:val="nil"/>
              <w:left w:val="nil"/>
              <w:bottom w:val="single" w:sz="8" w:space="0" w:color="auto"/>
              <w:right w:val="single" w:sz="8" w:space="0" w:color="auto"/>
            </w:tcBorders>
            <w:shd w:val="clear" w:color="auto" w:fill="auto"/>
            <w:noWrap/>
            <w:vAlign w:val="center"/>
            <w:hideMark/>
          </w:tcPr>
          <w:p w:rsidR="002A60D1" w:rsidRPr="00ED62F2" w:rsidRDefault="002A60D1" w:rsidP="008957E6">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w:t>
            </w:r>
          </w:p>
        </w:tc>
      </w:tr>
      <w:tr w:rsidR="002A60D1" w:rsidRPr="00ED62F2" w:rsidTr="00244D20">
        <w:trPr>
          <w:trHeight w:val="315"/>
        </w:trPr>
        <w:tc>
          <w:tcPr>
            <w:tcW w:w="1951" w:type="dxa"/>
            <w:tcBorders>
              <w:top w:val="nil"/>
              <w:left w:val="single" w:sz="8" w:space="0" w:color="auto"/>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rPr>
                <w:rFonts w:ascii="Arial" w:eastAsia="Times New Roman" w:hAnsi="Arial" w:cs="Arial"/>
                <w:color w:val="000000"/>
                <w:sz w:val="18"/>
                <w:szCs w:val="18"/>
                <w:lang w:val="en-US"/>
              </w:rPr>
            </w:pPr>
            <w:r w:rsidRPr="00ED62F2">
              <w:rPr>
                <w:rFonts w:ascii="Arial" w:eastAsia="Times New Roman" w:hAnsi="Arial" w:cs="Arial"/>
                <w:color w:val="000000"/>
                <w:sz w:val="18"/>
                <w:szCs w:val="18"/>
              </w:rPr>
              <w:t>Agri Total</w:t>
            </w:r>
          </w:p>
        </w:tc>
        <w:tc>
          <w:tcPr>
            <w:tcW w:w="851"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rPr>
              <w:t>127.</w:t>
            </w:r>
            <w:r w:rsidR="00607D17" w:rsidRPr="00ED62F2">
              <w:rPr>
                <w:rFonts w:ascii="Arial" w:eastAsia="Times New Roman" w:hAnsi="Arial" w:cs="Arial"/>
                <w:color w:val="000000"/>
                <w:sz w:val="18"/>
                <w:szCs w:val="18"/>
              </w:rPr>
              <w:t>5</w:t>
            </w:r>
            <w:r w:rsidR="00833D77" w:rsidRPr="00ED62F2">
              <w:rPr>
                <w:rFonts w:ascii="Arial" w:eastAsia="Times New Roman" w:hAnsi="Arial" w:cs="Arial"/>
                <w:color w:val="000000"/>
                <w:sz w:val="18"/>
                <w:szCs w:val="18"/>
              </w:rPr>
              <w:t>5</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41.38</w:t>
            </w:r>
          </w:p>
        </w:tc>
        <w:tc>
          <w:tcPr>
            <w:tcW w:w="70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32.4</w:t>
            </w:r>
            <w:r w:rsidR="00833D77" w:rsidRPr="00ED62F2">
              <w:rPr>
                <w:rFonts w:ascii="Arial" w:eastAsia="Times New Roman" w:hAnsi="Arial" w:cs="Arial"/>
                <w:color w:val="000000"/>
                <w:sz w:val="18"/>
                <w:szCs w:val="18"/>
                <w:lang w:val="en-US"/>
              </w:rPr>
              <w:t>4</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833D77"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140.31</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2C1084"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66.</w:t>
            </w:r>
            <w:r w:rsidR="00EF0862">
              <w:rPr>
                <w:rFonts w:ascii="Arial" w:eastAsia="Times New Roman" w:hAnsi="Arial" w:cs="Arial"/>
                <w:color w:val="000000"/>
                <w:sz w:val="18"/>
                <w:szCs w:val="18"/>
                <w:lang w:val="en-US"/>
              </w:rPr>
              <w:t>34</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2C1084"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47.2</w:t>
            </w:r>
            <w:r w:rsidR="00EF0862">
              <w:rPr>
                <w:rFonts w:ascii="Arial" w:eastAsia="Times New Roman" w:hAnsi="Arial" w:cs="Arial"/>
                <w:color w:val="000000"/>
                <w:sz w:val="18"/>
                <w:szCs w:val="18"/>
                <w:lang w:val="en-US"/>
              </w:rPr>
              <w:t>9</w:t>
            </w:r>
          </w:p>
        </w:tc>
      </w:tr>
      <w:tr w:rsidR="002A60D1" w:rsidRPr="00ED62F2" w:rsidTr="00244D20">
        <w:trPr>
          <w:trHeight w:val="315"/>
        </w:trPr>
        <w:tc>
          <w:tcPr>
            <w:tcW w:w="1951" w:type="dxa"/>
            <w:tcBorders>
              <w:top w:val="nil"/>
              <w:left w:val="single" w:sz="8" w:space="0" w:color="auto"/>
              <w:bottom w:val="single" w:sz="8" w:space="0" w:color="auto"/>
              <w:right w:val="single" w:sz="8" w:space="0" w:color="auto"/>
            </w:tcBorders>
            <w:shd w:val="clear" w:color="auto" w:fill="auto"/>
            <w:noWrap/>
            <w:vAlign w:val="bottom"/>
            <w:hideMark/>
          </w:tcPr>
          <w:p w:rsidR="002A60D1" w:rsidRPr="00ED62F2" w:rsidRDefault="00244D20" w:rsidP="008957E6">
            <w:pPr>
              <w:spacing w:after="0" w:line="240" w:lineRule="auto"/>
              <w:rPr>
                <w:rFonts w:ascii="Arial" w:eastAsia="Times New Roman" w:hAnsi="Arial" w:cs="Arial"/>
                <w:color w:val="000000"/>
                <w:sz w:val="18"/>
                <w:szCs w:val="18"/>
                <w:lang w:val="en-US"/>
              </w:rPr>
            </w:pPr>
            <w:r>
              <w:rPr>
                <w:rFonts w:ascii="Arial" w:eastAsia="Times New Roman" w:hAnsi="Arial" w:cs="Arial"/>
                <w:color w:val="000000"/>
                <w:sz w:val="18"/>
                <w:szCs w:val="18"/>
              </w:rPr>
              <w:t>MSME</w:t>
            </w:r>
          </w:p>
        </w:tc>
        <w:tc>
          <w:tcPr>
            <w:tcW w:w="851"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rPr>
              <w:t>60.60</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38.29</w:t>
            </w:r>
          </w:p>
        </w:tc>
        <w:tc>
          <w:tcPr>
            <w:tcW w:w="70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63.18</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66.6</w:t>
            </w:r>
            <w:r w:rsidR="00833D77" w:rsidRPr="00ED62F2">
              <w:rPr>
                <w:rFonts w:ascii="Arial" w:eastAsia="Times New Roman" w:hAnsi="Arial" w:cs="Arial"/>
                <w:color w:val="000000"/>
                <w:sz w:val="18"/>
                <w:szCs w:val="18"/>
                <w:lang w:val="en-US"/>
              </w:rPr>
              <w:t>0</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EF0862" w:rsidP="008957E6">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206.48</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EF0862" w:rsidP="008957E6">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309.76</w:t>
            </w:r>
          </w:p>
        </w:tc>
      </w:tr>
      <w:tr w:rsidR="002A60D1" w:rsidRPr="00ED62F2" w:rsidTr="00244D20">
        <w:trPr>
          <w:trHeight w:val="315"/>
        </w:trPr>
        <w:tc>
          <w:tcPr>
            <w:tcW w:w="1951" w:type="dxa"/>
            <w:tcBorders>
              <w:top w:val="nil"/>
              <w:left w:val="single" w:sz="8" w:space="0" w:color="auto"/>
              <w:bottom w:val="single" w:sz="8" w:space="0" w:color="auto"/>
              <w:right w:val="single" w:sz="8" w:space="0" w:color="auto"/>
            </w:tcBorders>
            <w:shd w:val="clear" w:color="auto" w:fill="auto"/>
            <w:noWrap/>
            <w:vAlign w:val="bottom"/>
            <w:hideMark/>
          </w:tcPr>
          <w:p w:rsidR="002A60D1" w:rsidRPr="00ED62F2" w:rsidRDefault="00244D20" w:rsidP="00244D20">
            <w:pPr>
              <w:spacing w:after="0" w:line="240" w:lineRule="auto"/>
              <w:rPr>
                <w:rFonts w:ascii="Arial" w:eastAsia="Times New Roman" w:hAnsi="Arial" w:cs="Arial"/>
                <w:color w:val="000000"/>
                <w:sz w:val="18"/>
                <w:szCs w:val="18"/>
                <w:lang w:val="en-US"/>
              </w:rPr>
            </w:pPr>
            <w:r>
              <w:rPr>
                <w:rFonts w:ascii="Arial" w:eastAsia="Times New Roman" w:hAnsi="Arial" w:cs="Arial"/>
                <w:color w:val="000000"/>
                <w:sz w:val="18"/>
                <w:szCs w:val="18"/>
              </w:rPr>
              <w:t xml:space="preserve">Other Priority </w:t>
            </w:r>
            <w:r w:rsidR="002A60D1" w:rsidRPr="00ED62F2">
              <w:rPr>
                <w:rFonts w:ascii="Arial" w:eastAsia="Times New Roman" w:hAnsi="Arial" w:cs="Arial"/>
                <w:color w:val="000000"/>
                <w:sz w:val="18"/>
                <w:szCs w:val="18"/>
              </w:rPr>
              <w:t>S</w:t>
            </w:r>
            <w:r>
              <w:rPr>
                <w:rFonts w:ascii="Arial" w:eastAsia="Times New Roman" w:hAnsi="Arial" w:cs="Arial"/>
                <w:color w:val="000000"/>
                <w:sz w:val="18"/>
                <w:szCs w:val="18"/>
              </w:rPr>
              <w:t>ector</w:t>
            </w:r>
          </w:p>
        </w:tc>
        <w:tc>
          <w:tcPr>
            <w:tcW w:w="851" w:type="dxa"/>
            <w:tcBorders>
              <w:top w:val="nil"/>
              <w:left w:val="nil"/>
              <w:bottom w:val="single" w:sz="8" w:space="0" w:color="auto"/>
              <w:right w:val="single" w:sz="8" w:space="0" w:color="auto"/>
            </w:tcBorders>
            <w:shd w:val="clear" w:color="auto" w:fill="auto"/>
            <w:noWrap/>
            <w:vAlign w:val="bottom"/>
            <w:hideMark/>
          </w:tcPr>
          <w:p w:rsidR="002A60D1" w:rsidRPr="00ED62F2" w:rsidRDefault="00607D17"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rPr>
              <w:t>292</w:t>
            </w:r>
            <w:r w:rsidR="002A60D1" w:rsidRPr="00ED62F2">
              <w:rPr>
                <w:rFonts w:ascii="Arial" w:eastAsia="Times New Roman" w:hAnsi="Arial" w:cs="Arial"/>
                <w:color w:val="000000"/>
                <w:sz w:val="18"/>
                <w:szCs w:val="18"/>
              </w:rPr>
              <w:t>.</w:t>
            </w:r>
            <w:r w:rsidRPr="00ED62F2">
              <w:rPr>
                <w:rFonts w:ascii="Arial" w:eastAsia="Times New Roman" w:hAnsi="Arial" w:cs="Arial"/>
                <w:color w:val="000000"/>
                <w:sz w:val="18"/>
                <w:szCs w:val="18"/>
              </w:rPr>
              <w:t>99</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124.13</w:t>
            </w:r>
          </w:p>
        </w:tc>
        <w:tc>
          <w:tcPr>
            <w:tcW w:w="705" w:type="dxa"/>
            <w:tcBorders>
              <w:top w:val="nil"/>
              <w:left w:val="nil"/>
              <w:bottom w:val="single" w:sz="8" w:space="0" w:color="auto"/>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42.37</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833D77"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322.4</w:t>
            </w:r>
            <w:r w:rsidR="002A60D1" w:rsidRPr="00ED62F2">
              <w:rPr>
                <w:rFonts w:ascii="Arial" w:eastAsia="Times New Roman" w:hAnsi="Arial" w:cs="Arial"/>
                <w:color w:val="000000"/>
                <w:sz w:val="18"/>
                <w:szCs w:val="18"/>
                <w:lang w:val="en-US"/>
              </w:rPr>
              <w:t>9</w:t>
            </w:r>
          </w:p>
        </w:tc>
        <w:tc>
          <w:tcPr>
            <w:tcW w:w="1275" w:type="dxa"/>
            <w:tcBorders>
              <w:top w:val="nil"/>
              <w:left w:val="nil"/>
              <w:bottom w:val="single" w:sz="8" w:space="0" w:color="auto"/>
              <w:right w:val="single" w:sz="8" w:space="0" w:color="auto"/>
            </w:tcBorders>
            <w:shd w:val="clear" w:color="auto" w:fill="auto"/>
            <w:noWrap/>
            <w:vAlign w:val="bottom"/>
            <w:hideMark/>
          </w:tcPr>
          <w:p w:rsidR="002A60D1" w:rsidRPr="00ED62F2" w:rsidRDefault="002C1084"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114.50</w:t>
            </w:r>
          </w:p>
        </w:tc>
        <w:tc>
          <w:tcPr>
            <w:tcW w:w="1560" w:type="dxa"/>
            <w:tcBorders>
              <w:top w:val="nil"/>
              <w:left w:val="nil"/>
              <w:bottom w:val="single" w:sz="8" w:space="0" w:color="auto"/>
              <w:right w:val="single" w:sz="8" w:space="0" w:color="auto"/>
            </w:tcBorders>
            <w:shd w:val="clear" w:color="auto" w:fill="auto"/>
            <w:noWrap/>
            <w:vAlign w:val="bottom"/>
            <w:hideMark/>
          </w:tcPr>
          <w:p w:rsidR="002A60D1" w:rsidRPr="00ED62F2" w:rsidRDefault="002C1084"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35.53</w:t>
            </w:r>
          </w:p>
        </w:tc>
      </w:tr>
      <w:tr w:rsidR="002A60D1" w:rsidRPr="00ED62F2" w:rsidTr="00244D20">
        <w:trPr>
          <w:trHeight w:val="57"/>
        </w:trPr>
        <w:tc>
          <w:tcPr>
            <w:tcW w:w="1951" w:type="dxa"/>
            <w:tcBorders>
              <w:top w:val="nil"/>
              <w:left w:val="single" w:sz="8" w:space="0" w:color="auto"/>
              <w:bottom w:val="nil"/>
              <w:right w:val="single" w:sz="8" w:space="0" w:color="auto"/>
            </w:tcBorders>
            <w:shd w:val="clear" w:color="auto" w:fill="auto"/>
            <w:noWrap/>
            <w:vAlign w:val="bottom"/>
            <w:hideMark/>
          </w:tcPr>
          <w:p w:rsidR="002A60D1" w:rsidRPr="00ED62F2" w:rsidRDefault="002A60D1" w:rsidP="008957E6">
            <w:pPr>
              <w:spacing w:after="0" w:line="240" w:lineRule="auto"/>
              <w:rPr>
                <w:rFonts w:ascii="Arial" w:eastAsia="Times New Roman" w:hAnsi="Arial" w:cs="Arial"/>
                <w:color w:val="000000"/>
                <w:sz w:val="18"/>
                <w:szCs w:val="18"/>
                <w:lang w:val="en-US"/>
              </w:rPr>
            </w:pPr>
          </w:p>
        </w:tc>
        <w:tc>
          <w:tcPr>
            <w:tcW w:w="851"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p>
        </w:tc>
        <w:tc>
          <w:tcPr>
            <w:tcW w:w="1275"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p>
        </w:tc>
        <w:tc>
          <w:tcPr>
            <w:tcW w:w="705"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p>
        </w:tc>
        <w:tc>
          <w:tcPr>
            <w:tcW w:w="1560"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rPr>
                <w:rFonts w:ascii="Arial" w:eastAsia="Times New Roman" w:hAnsi="Arial" w:cs="Arial"/>
                <w:color w:val="000000"/>
                <w:sz w:val="18"/>
                <w:szCs w:val="18"/>
                <w:lang w:val="en-US"/>
              </w:rPr>
            </w:pPr>
          </w:p>
        </w:tc>
        <w:tc>
          <w:tcPr>
            <w:tcW w:w="1275"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p>
        </w:tc>
        <w:tc>
          <w:tcPr>
            <w:tcW w:w="1560" w:type="dxa"/>
            <w:tcBorders>
              <w:top w:val="nil"/>
              <w:left w:val="nil"/>
              <w:bottom w:val="nil"/>
              <w:right w:val="single" w:sz="8" w:space="0" w:color="auto"/>
            </w:tcBorders>
            <w:shd w:val="clear" w:color="auto" w:fill="auto"/>
            <w:noWrap/>
            <w:vAlign w:val="bottom"/>
            <w:hideMark/>
          </w:tcPr>
          <w:p w:rsidR="002A60D1" w:rsidRPr="00ED62F2" w:rsidRDefault="002A60D1" w:rsidP="008957E6">
            <w:pPr>
              <w:spacing w:after="0" w:line="240" w:lineRule="auto"/>
              <w:jc w:val="right"/>
              <w:rPr>
                <w:rFonts w:ascii="Arial" w:eastAsia="Times New Roman" w:hAnsi="Arial" w:cs="Arial"/>
                <w:color w:val="000000"/>
                <w:sz w:val="18"/>
                <w:szCs w:val="18"/>
                <w:lang w:val="en-US"/>
              </w:rPr>
            </w:pPr>
          </w:p>
        </w:tc>
      </w:tr>
      <w:tr w:rsidR="001B78B3" w:rsidRPr="00ED62F2" w:rsidTr="00244D20">
        <w:trPr>
          <w:trHeight w:val="70"/>
        </w:trPr>
        <w:tc>
          <w:tcPr>
            <w:tcW w:w="1951" w:type="dxa"/>
            <w:tcBorders>
              <w:top w:val="nil"/>
              <w:left w:val="single" w:sz="8" w:space="0" w:color="auto"/>
              <w:bottom w:val="nil"/>
              <w:right w:val="single" w:sz="8" w:space="0" w:color="auto"/>
            </w:tcBorders>
            <w:shd w:val="clear" w:color="auto" w:fill="auto"/>
            <w:noWrap/>
            <w:vAlign w:val="bottom"/>
            <w:hideMark/>
          </w:tcPr>
          <w:p w:rsidR="001B78B3" w:rsidRPr="00ED62F2" w:rsidRDefault="001B78B3" w:rsidP="008957E6">
            <w:pPr>
              <w:spacing w:after="0" w:line="240" w:lineRule="auto"/>
              <w:jc w:val="center"/>
              <w:rPr>
                <w:rFonts w:ascii="Arial" w:eastAsia="Times New Roman" w:hAnsi="Arial" w:cs="Arial"/>
                <w:color w:val="000000"/>
                <w:sz w:val="18"/>
                <w:szCs w:val="18"/>
              </w:rPr>
            </w:pPr>
            <w:r w:rsidRPr="00ED62F2">
              <w:rPr>
                <w:rFonts w:ascii="Arial" w:eastAsia="Times New Roman" w:hAnsi="Arial" w:cs="Arial"/>
                <w:color w:val="000000"/>
                <w:sz w:val="18"/>
                <w:szCs w:val="18"/>
              </w:rPr>
              <w:t>Total</w:t>
            </w:r>
          </w:p>
        </w:tc>
        <w:tc>
          <w:tcPr>
            <w:tcW w:w="851" w:type="dxa"/>
            <w:tcBorders>
              <w:top w:val="nil"/>
              <w:left w:val="nil"/>
              <w:bottom w:val="nil"/>
              <w:right w:val="single" w:sz="8" w:space="0" w:color="auto"/>
            </w:tcBorders>
            <w:shd w:val="clear" w:color="auto" w:fill="auto"/>
            <w:noWrap/>
            <w:vAlign w:val="bottom"/>
            <w:hideMark/>
          </w:tcPr>
          <w:p w:rsidR="001B78B3" w:rsidRPr="00ED62F2" w:rsidRDefault="001B78B3" w:rsidP="008957E6">
            <w:pPr>
              <w:spacing w:after="0" w:line="240" w:lineRule="auto"/>
              <w:jc w:val="right"/>
              <w:rPr>
                <w:rFonts w:ascii="Arial" w:eastAsia="Times New Roman" w:hAnsi="Arial" w:cs="Arial"/>
                <w:color w:val="000000"/>
                <w:sz w:val="18"/>
                <w:szCs w:val="18"/>
              </w:rPr>
            </w:pPr>
            <w:r w:rsidRPr="00ED62F2">
              <w:rPr>
                <w:rFonts w:ascii="Arial" w:eastAsia="Times New Roman" w:hAnsi="Arial" w:cs="Arial"/>
                <w:color w:val="000000"/>
                <w:sz w:val="18"/>
                <w:szCs w:val="18"/>
              </w:rPr>
              <w:t>481.14</w:t>
            </w:r>
          </w:p>
        </w:tc>
        <w:tc>
          <w:tcPr>
            <w:tcW w:w="1275" w:type="dxa"/>
            <w:tcBorders>
              <w:top w:val="nil"/>
              <w:left w:val="nil"/>
              <w:bottom w:val="nil"/>
              <w:right w:val="single" w:sz="8" w:space="0" w:color="auto"/>
            </w:tcBorders>
            <w:shd w:val="clear" w:color="auto" w:fill="auto"/>
            <w:noWrap/>
            <w:vAlign w:val="bottom"/>
            <w:hideMark/>
          </w:tcPr>
          <w:p w:rsidR="001B78B3" w:rsidRPr="00ED62F2" w:rsidRDefault="001B78B3"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203.80</w:t>
            </w:r>
          </w:p>
        </w:tc>
        <w:tc>
          <w:tcPr>
            <w:tcW w:w="705" w:type="dxa"/>
            <w:tcBorders>
              <w:top w:val="nil"/>
              <w:left w:val="nil"/>
              <w:bottom w:val="nil"/>
              <w:right w:val="single" w:sz="8" w:space="0" w:color="auto"/>
            </w:tcBorders>
            <w:shd w:val="clear" w:color="auto" w:fill="auto"/>
            <w:noWrap/>
            <w:vAlign w:val="bottom"/>
            <w:hideMark/>
          </w:tcPr>
          <w:p w:rsidR="001B78B3" w:rsidRPr="00ED62F2" w:rsidRDefault="001B78B3"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42.3</w:t>
            </w:r>
            <w:r w:rsidR="00833D77" w:rsidRPr="00ED62F2">
              <w:rPr>
                <w:rFonts w:ascii="Arial" w:eastAsia="Times New Roman" w:hAnsi="Arial" w:cs="Arial"/>
                <w:color w:val="000000"/>
                <w:sz w:val="18"/>
                <w:szCs w:val="18"/>
                <w:lang w:val="en-US"/>
              </w:rPr>
              <w:t>6</w:t>
            </w:r>
          </w:p>
        </w:tc>
        <w:tc>
          <w:tcPr>
            <w:tcW w:w="1560" w:type="dxa"/>
            <w:tcBorders>
              <w:top w:val="nil"/>
              <w:left w:val="nil"/>
              <w:bottom w:val="nil"/>
              <w:right w:val="single" w:sz="8" w:space="0" w:color="auto"/>
            </w:tcBorders>
            <w:shd w:val="clear" w:color="auto" w:fill="auto"/>
            <w:noWrap/>
            <w:vAlign w:val="bottom"/>
            <w:hideMark/>
          </w:tcPr>
          <w:p w:rsidR="001B78B3" w:rsidRPr="00ED62F2" w:rsidRDefault="001B78B3" w:rsidP="008957E6">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529.4</w:t>
            </w:r>
            <w:r w:rsidR="00833D77" w:rsidRPr="00ED62F2">
              <w:rPr>
                <w:rFonts w:ascii="Arial" w:eastAsia="Times New Roman" w:hAnsi="Arial" w:cs="Arial"/>
                <w:color w:val="000000"/>
                <w:sz w:val="18"/>
                <w:szCs w:val="18"/>
                <w:lang w:val="en-US"/>
              </w:rPr>
              <w:t>0</w:t>
            </w:r>
          </w:p>
        </w:tc>
        <w:tc>
          <w:tcPr>
            <w:tcW w:w="1275" w:type="dxa"/>
            <w:tcBorders>
              <w:top w:val="nil"/>
              <w:left w:val="nil"/>
              <w:bottom w:val="nil"/>
              <w:right w:val="single" w:sz="8" w:space="0" w:color="auto"/>
            </w:tcBorders>
            <w:shd w:val="clear" w:color="auto" w:fill="auto"/>
            <w:noWrap/>
            <w:vAlign w:val="bottom"/>
            <w:hideMark/>
          </w:tcPr>
          <w:p w:rsidR="001B78B3" w:rsidRPr="00ED62F2" w:rsidRDefault="00E3034B" w:rsidP="008957E6">
            <w:pPr>
              <w:spacing w:after="0" w:line="240" w:lineRule="auto"/>
              <w:rPr>
                <w:rFonts w:ascii="Arial" w:eastAsia="Times New Roman" w:hAnsi="Arial" w:cs="Arial"/>
                <w:color w:val="000000"/>
                <w:sz w:val="18"/>
                <w:szCs w:val="18"/>
                <w:lang w:val="en-US"/>
              </w:rPr>
            </w:pPr>
            <w:r>
              <w:rPr>
                <w:rFonts w:ascii="Arial" w:eastAsia="Times New Roman" w:hAnsi="Arial" w:cs="Arial"/>
                <w:color w:val="000000"/>
                <w:sz w:val="18"/>
                <w:szCs w:val="18"/>
                <w:lang w:val="en-US"/>
              </w:rPr>
              <w:t xml:space="preserve">          </w:t>
            </w:r>
            <w:r w:rsidR="00EF0862">
              <w:rPr>
                <w:rFonts w:ascii="Arial" w:eastAsia="Times New Roman" w:hAnsi="Arial" w:cs="Arial"/>
                <w:color w:val="000000"/>
                <w:sz w:val="18"/>
                <w:szCs w:val="18"/>
                <w:lang w:val="en-US"/>
              </w:rPr>
              <w:t>387.33</w:t>
            </w:r>
          </w:p>
        </w:tc>
        <w:tc>
          <w:tcPr>
            <w:tcW w:w="1560" w:type="dxa"/>
            <w:tcBorders>
              <w:top w:val="nil"/>
              <w:left w:val="nil"/>
              <w:bottom w:val="nil"/>
              <w:right w:val="single" w:sz="8" w:space="0" w:color="auto"/>
            </w:tcBorders>
            <w:shd w:val="clear" w:color="auto" w:fill="auto"/>
            <w:noWrap/>
            <w:vAlign w:val="bottom"/>
            <w:hideMark/>
          </w:tcPr>
          <w:p w:rsidR="001B78B3" w:rsidRPr="00ED62F2" w:rsidRDefault="00EF0862" w:rsidP="008957E6">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73.18</w:t>
            </w:r>
          </w:p>
        </w:tc>
      </w:tr>
      <w:tr w:rsidR="007704DC" w:rsidRPr="00ED62F2" w:rsidTr="00244D20">
        <w:trPr>
          <w:trHeight w:val="63"/>
        </w:trPr>
        <w:tc>
          <w:tcPr>
            <w:tcW w:w="1951" w:type="dxa"/>
            <w:tcBorders>
              <w:top w:val="nil"/>
              <w:left w:val="single" w:sz="8" w:space="0" w:color="auto"/>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rPr>
                <w:rFonts w:ascii="Arial" w:eastAsia="Times New Roman"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rPr>
            </w:pPr>
          </w:p>
        </w:tc>
        <w:tc>
          <w:tcPr>
            <w:tcW w:w="1275"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rPr>
            </w:pPr>
          </w:p>
        </w:tc>
        <w:tc>
          <w:tcPr>
            <w:tcW w:w="705"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rPr>
            </w:pPr>
          </w:p>
        </w:tc>
        <w:tc>
          <w:tcPr>
            <w:tcW w:w="1275"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lang w:val="en-US"/>
              </w:rPr>
            </w:pPr>
          </w:p>
        </w:tc>
        <w:tc>
          <w:tcPr>
            <w:tcW w:w="1560" w:type="dxa"/>
            <w:tcBorders>
              <w:top w:val="nil"/>
              <w:left w:val="nil"/>
              <w:bottom w:val="single" w:sz="8" w:space="0" w:color="auto"/>
              <w:right w:val="single" w:sz="8" w:space="0" w:color="auto"/>
            </w:tcBorders>
            <w:shd w:val="clear" w:color="auto" w:fill="auto"/>
            <w:noWrap/>
            <w:vAlign w:val="bottom"/>
            <w:hideMark/>
          </w:tcPr>
          <w:p w:rsidR="007704DC" w:rsidRPr="00ED62F2" w:rsidRDefault="007704DC" w:rsidP="008957E6">
            <w:pPr>
              <w:spacing w:after="0" w:line="240" w:lineRule="auto"/>
              <w:jc w:val="right"/>
              <w:rPr>
                <w:rFonts w:ascii="Arial" w:eastAsia="Times New Roman" w:hAnsi="Arial" w:cs="Arial"/>
                <w:color w:val="000000"/>
                <w:sz w:val="18"/>
                <w:szCs w:val="18"/>
                <w:lang w:val="en-US"/>
              </w:rPr>
            </w:pPr>
          </w:p>
        </w:tc>
      </w:tr>
    </w:tbl>
    <w:p w:rsidR="009F7855" w:rsidRPr="00ED62F2" w:rsidRDefault="001B78B3" w:rsidP="00BD2FD9">
      <w:pPr>
        <w:autoSpaceDE w:val="0"/>
        <w:autoSpaceDN w:val="0"/>
        <w:adjustRightInd w:val="0"/>
        <w:spacing w:after="0" w:line="240" w:lineRule="auto"/>
        <w:jc w:val="both"/>
        <w:rPr>
          <w:rFonts w:ascii="Arial" w:hAnsi="Arial" w:cs="Arial"/>
          <w:bCs/>
          <w:sz w:val="18"/>
          <w:szCs w:val="18"/>
        </w:rPr>
      </w:pPr>
      <w:r w:rsidRPr="00ED62F2">
        <w:rPr>
          <w:rFonts w:ascii="Arial" w:hAnsi="Arial" w:cs="Arial"/>
          <w:b/>
          <w:bCs/>
          <w:sz w:val="18"/>
          <w:szCs w:val="18"/>
          <w:u w:val="single"/>
        </w:rPr>
        <w:br w:type="textWrapping" w:clear="all"/>
      </w:r>
      <w:r w:rsidR="00244D20">
        <w:rPr>
          <w:rFonts w:ascii="Arial" w:hAnsi="Arial" w:cs="Arial"/>
          <w:bCs/>
          <w:sz w:val="18"/>
          <w:szCs w:val="18"/>
        </w:rPr>
        <w:t>It is observed that banks are achieving the MSME targets but are lagging in Agri and Other Priority sectors. So NABARD is requested to look into the PLP</w:t>
      </w:r>
      <w:r w:rsidR="004937B6">
        <w:rPr>
          <w:rFonts w:ascii="Arial" w:hAnsi="Arial" w:cs="Arial"/>
          <w:bCs/>
          <w:sz w:val="18"/>
          <w:szCs w:val="18"/>
        </w:rPr>
        <w:t xml:space="preserve"> and involve SLBC in the pre PLP meetings held with LDMs.</w:t>
      </w:r>
    </w:p>
    <w:p w:rsidR="009F7855" w:rsidRDefault="009F7855" w:rsidP="00BD2FD9">
      <w:pPr>
        <w:autoSpaceDE w:val="0"/>
        <w:autoSpaceDN w:val="0"/>
        <w:adjustRightInd w:val="0"/>
        <w:spacing w:after="0" w:line="240" w:lineRule="auto"/>
        <w:jc w:val="both"/>
        <w:rPr>
          <w:rFonts w:ascii="Arial" w:hAnsi="Arial" w:cs="Arial"/>
          <w:b/>
          <w:bCs/>
          <w:sz w:val="18"/>
          <w:szCs w:val="18"/>
          <w:u w:val="single"/>
        </w:rPr>
      </w:pPr>
    </w:p>
    <w:p w:rsidR="00530027" w:rsidRPr="00ED62F2" w:rsidRDefault="00AC6363" w:rsidP="00BD2FD9">
      <w:pPr>
        <w:autoSpaceDE w:val="0"/>
        <w:autoSpaceDN w:val="0"/>
        <w:adjustRightInd w:val="0"/>
        <w:spacing w:after="0" w:line="240" w:lineRule="auto"/>
        <w:jc w:val="both"/>
        <w:rPr>
          <w:rFonts w:ascii="Arial" w:hAnsi="Arial" w:cs="Arial"/>
          <w:b/>
          <w:bCs/>
          <w:sz w:val="18"/>
          <w:szCs w:val="18"/>
          <w:u w:val="single"/>
        </w:rPr>
      </w:pPr>
      <w:r w:rsidRPr="00ED62F2">
        <w:rPr>
          <w:rFonts w:ascii="Arial" w:hAnsi="Arial" w:cs="Arial"/>
          <w:b/>
          <w:bCs/>
          <w:sz w:val="18"/>
          <w:szCs w:val="18"/>
          <w:u w:val="single"/>
        </w:rPr>
        <w:t xml:space="preserve">b) </w:t>
      </w:r>
      <w:r w:rsidR="006712EE" w:rsidRPr="00ED62F2">
        <w:rPr>
          <w:rFonts w:ascii="Arial" w:hAnsi="Arial" w:cs="Arial"/>
          <w:b/>
          <w:bCs/>
          <w:sz w:val="18"/>
          <w:szCs w:val="18"/>
          <w:u w:val="single"/>
        </w:rPr>
        <w:t xml:space="preserve"> Priority Sect</w:t>
      </w:r>
      <w:r w:rsidR="00BD2FD9" w:rsidRPr="00ED62F2">
        <w:rPr>
          <w:rFonts w:ascii="Arial" w:hAnsi="Arial" w:cs="Arial"/>
          <w:b/>
          <w:bCs/>
          <w:sz w:val="18"/>
          <w:szCs w:val="18"/>
          <w:u w:val="single"/>
        </w:rPr>
        <w:t>or</w:t>
      </w:r>
      <w:r w:rsidR="006712EE" w:rsidRPr="00ED62F2">
        <w:rPr>
          <w:rFonts w:ascii="Arial" w:hAnsi="Arial" w:cs="Arial"/>
          <w:b/>
          <w:bCs/>
          <w:sz w:val="18"/>
          <w:szCs w:val="18"/>
          <w:u w:val="single"/>
        </w:rPr>
        <w:t xml:space="preserve"> Lending</w:t>
      </w:r>
    </w:p>
    <w:tbl>
      <w:tblPr>
        <w:tblStyle w:val="TableGrid"/>
        <w:tblW w:w="9691" w:type="dxa"/>
        <w:tblLook w:val="04A0"/>
      </w:tblPr>
      <w:tblGrid>
        <w:gridCol w:w="2282"/>
        <w:gridCol w:w="1354"/>
        <w:gridCol w:w="1546"/>
        <w:gridCol w:w="1975"/>
        <w:gridCol w:w="1264"/>
        <w:gridCol w:w="1270"/>
      </w:tblGrid>
      <w:tr w:rsidR="00DE2AEE" w:rsidRPr="00ED62F2" w:rsidTr="00DE2AEE">
        <w:tc>
          <w:tcPr>
            <w:tcW w:w="2282" w:type="dxa"/>
          </w:tcPr>
          <w:p w:rsidR="00DE2AEE" w:rsidRPr="00ED62F2" w:rsidRDefault="00DE2AEE" w:rsidP="00BD2FD9">
            <w:pPr>
              <w:autoSpaceDE w:val="0"/>
              <w:autoSpaceDN w:val="0"/>
              <w:adjustRightInd w:val="0"/>
              <w:jc w:val="both"/>
              <w:rPr>
                <w:rFonts w:ascii="Arial" w:hAnsi="Arial" w:cs="Arial"/>
                <w:sz w:val="18"/>
                <w:szCs w:val="18"/>
              </w:rPr>
            </w:pPr>
            <w:r w:rsidRPr="00ED62F2">
              <w:rPr>
                <w:rFonts w:ascii="Arial" w:hAnsi="Arial" w:cs="Arial"/>
                <w:sz w:val="18"/>
                <w:szCs w:val="18"/>
              </w:rPr>
              <w:t>Sector</w:t>
            </w:r>
          </w:p>
        </w:tc>
        <w:tc>
          <w:tcPr>
            <w:tcW w:w="1354" w:type="dxa"/>
          </w:tcPr>
          <w:p w:rsidR="00DE2AEE" w:rsidRPr="00ED62F2" w:rsidRDefault="00DE2AEE" w:rsidP="00227A63">
            <w:pPr>
              <w:autoSpaceDE w:val="0"/>
              <w:autoSpaceDN w:val="0"/>
              <w:adjustRightInd w:val="0"/>
              <w:jc w:val="center"/>
              <w:rPr>
                <w:rFonts w:ascii="Arial" w:hAnsi="Arial" w:cs="Arial"/>
                <w:sz w:val="18"/>
                <w:szCs w:val="18"/>
              </w:rPr>
            </w:pPr>
            <w:r w:rsidRPr="00ED62F2">
              <w:rPr>
                <w:rFonts w:ascii="Arial" w:hAnsi="Arial" w:cs="Arial"/>
                <w:sz w:val="18"/>
                <w:szCs w:val="18"/>
              </w:rPr>
              <w:t>O/S of Priority Sector March, 2018</w:t>
            </w:r>
          </w:p>
        </w:tc>
        <w:tc>
          <w:tcPr>
            <w:tcW w:w="1546" w:type="dxa"/>
            <w:tcBorders>
              <w:right w:val="single" w:sz="4" w:space="0" w:color="auto"/>
            </w:tcBorders>
          </w:tcPr>
          <w:p w:rsidR="00DE2AEE" w:rsidRPr="00ED62F2" w:rsidRDefault="00DE2AEE" w:rsidP="00227A63">
            <w:pPr>
              <w:autoSpaceDE w:val="0"/>
              <w:autoSpaceDN w:val="0"/>
              <w:adjustRightInd w:val="0"/>
              <w:jc w:val="center"/>
              <w:rPr>
                <w:rFonts w:ascii="Arial" w:hAnsi="Arial" w:cs="Arial"/>
                <w:sz w:val="18"/>
                <w:szCs w:val="18"/>
              </w:rPr>
            </w:pPr>
            <w:r w:rsidRPr="00ED62F2">
              <w:rPr>
                <w:rFonts w:ascii="Arial" w:hAnsi="Arial" w:cs="Arial"/>
                <w:sz w:val="18"/>
                <w:szCs w:val="18"/>
              </w:rPr>
              <w:t>O/S of Priority Sector Dec,2018</w:t>
            </w:r>
          </w:p>
        </w:tc>
        <w:tc>
          <w:tcPr>
            <w:tcW w:w="1975" w:type="dxa"/>
            <w:tcBorders>
              <w:left w:val="single" w:sz="4" w:space="0" w:color="auto"/>
              <w:right w:val="single" w:sz="4" w:space="0" w:color="auto"/>
            </w:tcBorders>
          </w:tcPr>
          <w:p w:rsidR="00DE2AEE" w:rsidRPr="00ED62F2" w:rsidRDefault="00DE2AEE" w:rsidP="00227A63">
            <w:pPr>
              <w:autoSpaceDE w:val="0"/>
              <w:autoSpaceDN w:val="0"/>
              <w:adjustRightInd w:val="0"/>
              <w:jc w:val="center"/>
              <w:rPr>
                <w:rFonts w:ascii="Arial" w:hAnsi="Arial" w:cs="Arial"/>
                <w:sz w:val="18"/>
                <w:szCs w:val="18"/>
              </w:rPr>
            </w:pPr>
            <w:r w:rsidRPr="00ED62F2">
              <w:rPr>
                <w:rFonts w:ascii="Arial" w:hAnsi="Arial" w:cs="Arial"/>
                <w:sz w:val="18"/>
                <w:szCs w:val="18"/>
              </w:rPr>
              <w:t>O/S of Priority Sector March,2019</w:t>
            </w:r>
          </w:p>
        </w:tc>
        <w:tc>
          <w:tcPr>
            <w:tcW w:w="1264" w:type="dxa"/>
            <w:tcBorders>
              <w:left w:val="single" w:sz="4" w:space="0" w:color="auto"/>
              <w:right w:val="single" w:sz="4" w:space="0" w:color="auto"/>
            </w:tcBorders>
            <w:vAlign w:val="center"/>
          </w:tcPr>
          <w:p w:rsidR="00DE2AEE" w:rsidRDefault="00DE2AEE" w:rsidP="00DE2AEE">
            <w:pPr>
              <w:jc w:val="center"/>
              <w:rPr>
                <w:rFonts w:ascii="Arial" w:hAnsi="Arial" w:cs="Arial"/>
                <w:sz w:val="18"/>
                <w:szCs w:val="18"/>
              </w:rPr>
            </w:pPr>
            <w:r>
              <w:rPr>
                <w:rFonts w:ascii="Arial" w:hAnsi="Arial" w:cs="Arial"/>
                <w:sz w:val="18"/>
                <w:szCs w:val="18"/>
              </w:rPr>
              <w:t>YoY</w:t>
            </w:r>
          </w:p>
        </w:tc>
        <w:tc>
          <w:tcPr>
            <w:tcW w:w="1270" w:type="dxa"/>
            <w:tcBorders>
              <w:left w:val="single" w:sz="4" w:space="0" w:color="auto"/>
            </w:tcBorders>
            <w:vAlign w:val="center"/>
          </w:tcPr>
          <w:p w:rsidR="00DE2AEE" w:rsidRDefault="00DE2AEE" w:rsidP="00DE2AEE">
            <w:pPr>
              <w:jc w:val="center"/>
              <w:rPr>
                <w:rFonts w:ascii="Arial" w:hAnsi="Arial" w:cs="Arial"/>
                <w:sz w:val="18"/>
                <w:szCs w:val="18"/>
              </w:rPr>
            </w:pPr>
          </w:p>
          <w:p w:rsidR="00DE2AEE" w:rsidRPr="00ED62F2" w:rsidRDefault="00DE2AEE" w:rsidP="00DE2AEE">
            <w:pPr>
              <w:autoSpaceDE w:val="0"/>
              <w:autoSpaceDN w:val="0"/>
              <w:adjustRightInd w:val="0"/>
              <w:jc w:val="center"/>
              <w:rPr>
                <w:rFonts w:ascii="Arial" w:hAnsi="Arial" w:cs="Arial"/>
                <w:sz w:val="18"/>
                <w:szCs w:val="18"/>
              </w:rPr>
            </w:pPr>
            <w:r>
              <w:rPr>
                <w:rFonts w:ascii="Arial" w:hAnsi="Arial" w:cs="Arial"/>
                <w:sz w:val="18"/>
                <w:szCs w:val="18"/>
              </w:rPr>
              <w:t>YoY %</w:t>
            </w:r>
          </w:p>
        </w:tc>
      </w:tr>
      <w:tr w:rsidR="00DE2AEE" w:rsidRPr="00ED62F2" w:rsidTr="00DE2AEE">
        <w:trPr>
          <w:trHeight w:val="113"/>
        </w:trPr>
        <w:tc>
          <w:tcPr>
            <w:tcW w:w="2282" w:type="dxa"/>
          </w:tcPr>
          <w:p w:rsidR="00DE2AEE" w:rsidRPr="00ED62F2" w:rsidRDefault="00DE2AEE" w:rsidP="00BD2FD9">
            <w:pPr>
              <w:autoSpaceDE w:val="0"/>
              <w:autoSpaceDN w:val="0"/>
              <w:adjustRightInd w:val="0"/>
              <w:jc w:val="both"/>
              <w:rPr>
                <w:rFonts w:ascii="Arial" w:hAnsi="Arial" w:cs="Arial"/>
                <w:sz w:val="18"/>
                <w:szCs w:val="18"/>
              </w:rPr>
            </w:pPr>
            <w:r w:rsidRPr="00ED62F2">
              <w:rPr>
                <w:rFonts w:ascii="Arial" w:hAnsi="Arial" w:cs="Arial"/>
                <w:sz w:val="18"/>
                <w:szCs w:val="18"/>
              </w:rPr>
              <w:t xml:space="preserve">Agri Total                                 </w:t>
            </w:r>
          </w:p>
        </w:tc>
        <w:tc>
          <w:tcPr>
            <w:tcW w:w="1354" w:type="dxa"/>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793.72</w:t>
            </w:r>
          </w:p>
        </w:tc>
        <w:tc>
          <w:tcPr>
            <w:tcW w:w="1546" w:type="dxa"/>
            <w:tcBorders>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Pr>
                <w:rFonts w:ascii="Arial" w:hAnsi="Arial" w:cs="Arial"/>
                <w:sz w:val="18"/>
                <w:szCs w:val="18"/>
              </w:rPr>
              <w:t>851.88</w:t>
            </w:r>
          </w:p>
        </w:tc>
        <w:tc>
          <w:tcPr>
            <w:tcW w:w="1975" w:type="dxa"/>
            <w:tcBorders>
              <w:left w:val="single" w:sz="4" w:space="0" w:color="auto"/>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988.06</w:t>
            </w:r>
          </w:p>
        </w:tc>
        <w:tc>
          <w:tcPr>
            <w:tcW w:w="1264" w:type="dxa"/>
            <w:tcBorders>
              <w:left w:val="single" w:sz="4" w:space="0" w:color="auto"/>
              <w:righ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194.34</w:t>
            </w:r>
          </w:p>
        </w:tc>
        <w:tc>
          <w:tcPr>
            <w:tcW w:w="1270" w:type="dxa"/>
            <w:tcBorders>
              <w:lef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24.48</w:t>
            </w:r>
          </w:p>
        </w:tc>
      </w:tr>
      <w:tr w:rsidR="00DE2AEE" w:rsidRPr="00ED62F2" w:rsidTr="00DE2AEE">
        <w:tc>
          <w:tcPr>
            <w:tcW w:w="2282" w:type="dxa"/>
          </w:tcPr>
          <w:p w:rsidR="00DE2AEE" w:rsidRPr="00ED62F2" w:rsidRDefault="00DE2AEE" w:rsidP="00BD2FD9">
            <w:pPr>
              <w:autoSpaceDE w:val="0"/>
              <w:autoSpaceDN w:val="0"/>
              <w:adjustRightInd w:val="0"/>
              <w:jc w:val="both"/>
              <w:rPr>
                <w:rFonts w:ascii="Arial" w:hAnsi="Arial" w:cs="Arial"/>
                <w:sz w:val="18"/>
                <w:szCs w:val="18"/>
              </w:rPr>
            </w:pPr>
            <w:r w:rsidRPr="00ED62F2">
              <w:rPr>
                <w:rFonts w:ascii="Arial" w:hAnsi="Arial" w:cs="Arial"/>
                <w:sz w:val="18"/>
                <w:szCs w:val="18"/>
              </w:rPr>
              <w:t xml:space="preserve">Crop loan out of Agri loan </w:t>
            </w:r>
          </w:p>
        </w:tc>
        <w:tc>
          <w:tcPr>
            <w:tcW w:w="1354" w:type="dxa"/>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96.83</w:t>
            </w:r>
          </w:p>
        </w:tc>
        <w:tc>
          <w:tcPr>
            <w:tcW w:w="1546" w:type="dxa"/>
            <w:tcBorders>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82.32</w:t>
            </w:r>
          </w:p>
        </w:tc>
        <w:tc>
          <w:tcPr>
            <w:tcW w:w="1975" w:type="dxa"/>
            <w:tcBorders>
              <w:left w:val="single" w:sz="4" w:space="0" w:color="auto"/>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Pr>
                <w:rFonts w:ascii="Arial" w:hAnsi="Arial" w:cs="Arial"/>
                <w:sz w:val="18"/>
                <w:szCs w:val="18"/>
              </w:rPr>
              <w:t>102</w:t>
            </w:r>
            <w:r w:rsidRPr="00ED62F2">
              <w:rPr>
                <w:rFonts w:ascii="Arial" w:hAnsi="Arial" w:cs="Arial"/>
                <w:sz w:val="18"/>
                <w:szCs w:val="18"/>
              </w:rPr>
              <w:t>.</w:t>
            </w:r>
            <w:r>
              <w:rPr>
                <w:rFonts w:ascii="Arial" w:hAnsi="Arial" w:cs="Arial"/>
                <w:sz w:val="18"/>
                <w:szCs w:val="18"/>
              </w:rPr>
              <w:t>63</w:t>
            </w:r>
          </w:p>
        </w:tc>
        <w:tc>
          <w:tcPr>
            <w:tcW w:w="1264" w:type="dxa"/>
            <w:tcBorders>
              <w:left w:val="single" w:sz="4" w:space="0" w:color="auto"/>
              <w:righ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5.80</w:t>
            </w:r>
          </w:p>
        </w:tc>
        <w:tc>
          <w:tcPr>
            <w:tcW w:w="1270" w:type="dxa"/>
            <w:tcBorders>
              <w:lef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5.98</w:t>
            </w:r>
          </w:p>
        </w:tc>
      </w:tr>
      <w:tr w:rsidR="00DE2AEE" w:rsidRPr="00ED62F2" w:rsidTr="00DE2AEE">
        <w:tc>
          <w:tcPr>
            <w:tcW w:w="2282" w:type="dxa"/>
          </w:tcPr>
          <w:p w:rsidR="00DE2AEE" w:rsidRPr="00ED62F2" w:rsidRDefault="00DE2AEE" w:rsidP="00BD2FD9">
            <w:pPr>
              <w:autoSpaceDE w:val="0"/>
              <w:autoSpaceDN w:val="0"/>
              <w:adjustRightInd w:val="0"/>
              <w:jc w:val="both"/>
              <w:rPr>
                <w:rFonts w:ascii="Arial" w:hAnsi="Arial" w:cs="Arial"/>
                <w:sz w:val="18"/>
                <w:szCs w:val="18"/>
              </w:rPr>
            </w:pPr>
            <w:r w:rsidRPr="00ED62F2">
              <w:rPr>
                <w:rFonts w:ascii="Arial" w:hAnsi="Arial" w:cs="Arial"/>
                <w:sz w:val="18"/>
                <w:szCs w:val="18"/>
              </w:rPr>
              <w:t xml:space="preserve">Industry </w:t>
            </w:r>
          </w:p>
        </w:tc>
        <w:tc>
          <w:tcPr>
            <w:tcW w:w="1354" w:type="dxa"/>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160.04</w:t>
            </w:r>
          </w:p>
        </w:tc>
        <w:tc>
          <w:tcPr>
            <w:tcW w:w="1546" w:type="dxa"/>
            <w:tcBorders>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492.12</w:t>
            </w:r>
          </w:p>
        </w:tc>
        <w:tc>
          <w:tcPr>
            <w:tcW w:w="1975" w:type="dxa"/>
            <w:tcBorders>
              <w:left w:val="single" w:sz="4" w:space="0" w:color="auto"/>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687.16</w:t>
            </w:r>
          </w:p>
        </w:tc>
        <w:tc>
          <w:tcPr>
            <w:tcW w:w="1264" w:type="dxa"/>
            <w:tcBorders>
              <w:left w:val="single" w:sz="4" w:space="0" w:color="auto"/>
              <w:righ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527.12</w:t>
            </w:r>
          </w:p>
        </w:tc>
        <w:tc>
          <w:tcPr>
            <w:tcW w:w="1270" w:type="dxa"/>
            <w:tcBorders>
              <w:lef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329.37</w:t>
            </w:r>
          </w:p>
        </w:tc>
      </w:tr>
      <w:tr w:rsidR="00DE2AEE" w:rsidRPr="00ED62F2" w:rsidTr="00DE2AEE">
        <w:tc>
          <w:tcPr>
            <w:tcW w:w="2282" w:type="dxa"/>
          </w:tcPr>
          <w:p w:rsidR="00DE2AEE" w:rsidRPr="00ED62F2" w:rsidRDefault="00DE2AEE" w:rsidP="00BD2FD9">
            <w:pPr>
              <w:autoSpaceDE w:val="0"/>
              <w:autoSpaceDN w:val="0"/>
              <w:adjustRightInd w:val="0"/>
              <w:jc w:val="both"/>
              <w:rPr>
                <w:rFonts w:ascii="Arial" w:hAnsi="Arial" w:cs="Arial"/>
                <w:sz w:val="18"/>
                <w:szCs w:val="18"/>
              </w:rPr>
            </w:pPr>
            <w:r w:rsidRPr="00ED62F2">
              <w:rPr>
                <w:rFonts w:ascii="Arial" w:hAnsi="Arial" w:cs="Arial"/>
                <w:sz w:val="18"/>
                <w:szCs w:val="18"/>
              </w:rPr>
              <w:t>Services</w:t>
            </w:r>
          </w:p>
        </w:tc>
        <w:tc>
          <w:tcPr>
            <w:tcW w:w="1354" w:type="dxa"/>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738.55</w:t>
            </w:r>
          </w:p>
        </w:tc>
        <w:tc>
          <w:tcPr>
            <w:tcW w:w="1546" w:type="dxa"/>
            <w:tcBorders>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443.84</w:t>
            </w:r>
          </w:p>
        </w:tc>
        <w:tc>
          <w:tcPr>
            <w:tcW w:w="1975" w:type="dxa"/>
            <w:tcBorders>
              <w:left w:val="single" w:sz="4" w:space="0" w:color="auto"/>
              <w:right w:val="single" w:sz="4" w:space="0" w:color="auto"/>
            </w:tcBorders>
          </w:tcPr>
          <w:p w:rsidR="00DE2AEE" w:rsidRPr="00ED62F2" w:rsidRDefault="00DE2AEE" w:rsidP="00E3034B">
            <w:pPr>
              <w:autoSpaceDE w:val="0"/>
              <w:autoSpaceDN w:val="0"/>
              <w:adjustRightInd w:val="0"/>
              <w:jc w:val="right"/>
              <w:rPr>
                <w:rFonts w:ascii="Arial" w:hAnsi="Arial" w:cs="Arial"/>
                <w:sz w:val="18"/>
                <w:szCs w:val="18"/>
              </w:rPr>
            </w:pPr>
            <w:r w:rsidRPr="00ED62F2">
              <w:rPr>
                <w:rFonts w:ascii="Arial" w:hAnsi="Arial" w:cs="Arial"/>
                <w:sz w:val="18"/>
                <w:szCs w:val="18"/>
              </w:rPr>
              <w:t>425.97</w:t>
            </w:r>
          </w:p>
        </w:tc>
        <w:tc>
          <w:tcPr>
            <w:tcW w:w="1264" w:type="dxa"/>
            <w:tcBorders>
              <w:left w:val="single" w:sz="4" w:space="0" w:color="auto"/>
              <w:righ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-312.58</w:t>
            </w:r>
          </w:p>
        </w:tc>
        <w:tc>
          <w:tcPr>
            <w:tcW w:w="1270" w:type="dxa"/>
            <w:tcBorders>
              <w:left w:val="single" w:sz="4" w:space="0" w:color="auto"/>
            </w:tcBorders>
          </w:tcPr>
          <w:p w:rsidR="00DE2AEE" w:rsidRDefault="00DE2AEE" w:rsidP="00E3034B">
            <w:pPr>
              <w:jc w:val="right"/>
              <w:rPr>
                <w:rFonts w:ascii="Arial" w:hAnsi="Arial" w:cs="Arial"/>
                <w:color w:val="000000"/>
                <w:sz w:val="18"/>
                <w:szCs w:val="18"/>
              </w:rPr>
            </w:pPr>
            <w:r>
              <w:rPr>
                <w:rFonts w:ascii="Arial" w:hAnsi="Arial" w:cs="Arial"/>
                <w:color w:val="000000"/>
                <w:sz w:val="18"/>
                <w:szCs w:val="18"/>
              </w:rPr>
              <w:t>-42.32</w:t>
            </w:r>
          </w:p>
        </w:tc>
      </w:tr>
      <w:tr w:rsidR="00DE2AEE" w:rsidRPr="00ED62F2" w:rsidTr="00DE2AEE">
        <w:tc>
          <w:tcPr>
            <w:tcW w:w="2282" w:type="dxa"/>
          </w:tcPr>
          <w:p w:rsidR="00DE2AEE" w:rsidRPr="0062250E" w:rsidRDefault="00DE2AEE" w:rsidP="00BD2FD9">
            <w:pPr>
              <w:autoSpaceDE w:val="0"/>
              <w:autoSpaceDN w:val="0"/>
              <w:adjustRightInd w:val="0"/>
              <w:jc w:val="both"/>
              <w:rPr>
                <w:rFonts w:ascii="Arial" w:hAnsi="Arial" w:cs="Arial"/>
                <w:b/>
                <w:sz w:val="18"/>
                <w:szCs w:val="18"/>
              </w:rPr>
            </w:pPr>
            <w:r w:rsidRPr="0062250E">
              <w:rPr>
                <w:rFonts w:ascii="Arial" w:hAnsi="Arial" w:cs="Arial"/>
                <w:b/>
                <w:sz w:val="18"/>
                <w:szCs w:val="18"/>
              </w:rPr>
              <w:t>Total</w:t>
            </w:r>
          </w:p>
        </w:tc>
        <w:tc>
          <w:tcPr>
            <w:tcW w:w="1354" w:type="dxa"/>
          </w:tcPr>
          <w:p w:rsidR="00DE2AEE" w:rsidRPr="0062250E" w:rsidRDefault="00DE2AEE" w:rsidP="00E3034B">
            <w:pPr>
              <w:autoSpaceDE w:val="0"/>
              <w:autoSpaceDN w:val="0"/>
              <w:adjustRightInd w:val="0"/>
              <w:jc w:val="right"/>
              <w:rPr>
                <w:rFonts w:ascii="Arial" w:hAnsi="Arial" w:cs="Arial"/>
                <w:b/>
                <w:sz w:val="18"/>
                <w:szCs w:val="18"/>
              </w:rPr>
            </w:pPr>
            <w:r w:rsidRPr="0062250E">
              <w:rPr>
                <w:rFonts w:ascii="Arial" w:hAnsi="Arial" w:cs="Arial"/>
                <w:b/>
                <w:sz w:val="18"/>
                <w:szCs w:val="18"/>
              </w:rPr>
              <w:t>1692.31</w:t>
            </w:r>
          </w:p>
        </w:tc>
        <w:tc>
          <w:tcPr>
            <w:tcW w:w="1546" w:type="dxa"/>
            <w:tcBorders>
              <w:right w:val="single" w:sz="4" w:space="0" w:color="auto"/>
            </w:tcBorders>
          </w:tcPr>
          <w:p w:rsidR="00DE2AEE" w:rsidRPr="0062250E" w:rsidRDefault="00DE2AEE" w:rsidP="00E3034B">
            <w:pPr>
              <w:autoSpaceDE w:val="0"/>
              <w:autoSpaceDN w:val="0"/>
              <w:adjustRightInd w:val="0"/>
              <w:jc w:val="right"/>
              <w:rPr>
                <w:rFonts w:ascii="Arial" w:hAnsi="Arial" w:cs="Arial"/>
                <w:b/>
                <w:sz w:val="18"/>
                <w:szCs w:val="18"/>
              </w:rPr>
            </w:pPr>
            <w:r w:rsidRPr="0062250E">
              <w:rPr>
                <w:rFonts w:ascii="Arial" w:hAnsi="Arial" w:cs="Arial"/>
                <w:b/>
                <w:sz w:val="18"/>
                <w:szCs w:val="18"/>
              </w:rPr>
              <w:t>1787.84</w:t>
            </w:r>
          </w:p>
        </w:tc>
        <w:tc>
          <w:tcPr>
            <w:tcW w:w="1975" w:type="dxa"/>
            <w:tcBorders>
              <w:left w:val="single" w:sz="4" w:space="0" w:color="auto"/>
              <w:right w:val="single" w:sz="4" w:space="0" w:color="auto"/>
            </w:tcBorders>
          </w:tcPr>
          <w:p w:rsidR="00DE2AEE" w:rsidRPr="0062250E" w:rsidRDefault="00DE2AEE" w:rsidP="00E3034B">
            <w:pPr>
              <w:autoSpaceDE w:val="0"/>
              <w:autoSpaceDN w:val="0"/>
              <w:adjustRightInd w:val="0"/>
              <w:jc w:val="right"/>
              <w:rPr>
                <w:rFonts w:ascii="Arial" w:hAnsi="Arial" w:cs="Arial"/>
                <w:b/>
                <w:sz w:val="18"/>
                <w:szCs w:val="18"/>
              </w:rPr>
            </w:pPr>
            <w:r w:rsidRPr="0062250E">
              <w:rPr>
                <w:rFonts w:ascii="Arial" w:hAnsi="Arial" w:cs="Arial"/>
                <w:b/>
                <w:sz w:val="18"/>
                <w:szCs w:val="18"/>
              </w:rPr>
              <w:t>2101.19</w:t>
            </w:r>
          </w:p>
        </w:tc>
        <w:tc>
          <w:tcPr>
            <w:tcW w:w="1264" w:type="dxa"/>
            <w:tcBorders>
              <w:left w:val="single" w:sz="4" w:space="0" w:color="auto"/>
              <w:right w:val="single" w:sz="4" w:space="0" w:color="auto"/>
            </w:tcBorders>
          </w:tcPr>
          <w:p w:rsidR="00DE2AEE" w:rsidRPr="0062250E" w:rsidRDefault="0062250E" w:rsidP="00E3034B">
            <w:pPr>
              <w:jc w:val="right"/>
              <w:rPr>
                <w:rFonts w:ascii="Arial" w:hAnsi="Arial" w:cs="Arial"/>
                <w:b/>
                <w:color w:val="000000"/>
                <w:sz w:val="18"/>
                <w:szCs w:val="18"/>
              </w:rPr>
            </w:pPr>
            <w:r w:rsidRPr="0062250E">
              <w:rPr>
                <w:rFonts w:ascii="Arial" w:hAnsi="Arial" w:cs="Arial"/>
                <w:b/>
                <w:color w:val="000000"/>
                <w:sz w:val="18"/>
                <w:szCs w:val="18"/>
              </w:rPr>
              <w:t>408.88</w:t>
            </w:r>
          </w:p>
        </w:tc>
        <w:tc>
          <w:tcPr>
            <w:tcW w:w="1270" w:type="dxa"/>
            <w:tcBorders>
              <w:left w:val="single" w:sz="4" w:space="0" w:color="auto"/>
            </w:tcBorders>
          </w:tcPr>
          <w:p w:rsidR="00DE2AEE" w:rsidRPr="0062250E" w:rsidRDefault="00DE2AEE" w:rsidP="00E3034B">
            <w:pPr>
              <w:jc w:val="right"/>
              <w:rPr>
                <w:rFonts w:ascii="Arial" w:hAnsi="Arial" w:cs="Arial"/>
                <w:b/>
                <w:color w:val="000000"/>
                <w:sz w:val="18"/>
                <w:szCs w:val="18"/>
              </w:rPr>
            </w:pPr>
            <w:r w:rsidRPr="0062250E">
              <w:rPr>
                <w:rFonts w:ascii="Arial" w:hAnsi="Arial" w:cs="Arial"/>
                <w:b/>
                <w:color w:val="000000"/>
                <w:sz w:val="18"/>
                <w:szCs w:val="18"/>
              </w:rPr>
              <w:t>24.16</w:t>
            </w:r>
          </w:p>
        </w:tc>
      </w:tr>
    </w:tbl>
    <w:p w:rsidR="00BD2FD9" w:rsidRPr="00ED62F2" w:rsidRDefault="00BD2FD9" w:rsidP="00BD2FD9">
      <w:pPr>
        <w:autoSpaceDE w:val="0"/>
        <w:autoSpaceDN w:val="0"/>
        <w:adjustRightInd w:val="0"/>
        <w:spacing w:after="0" w:line="240" w:lineRule="auto"/>
        <w:jc w:val="both"/>
        <w:rPr>
          <w:rFonts w:ascii="Arial" w:hAnsi="Arial" w:cs="Arial"/>
          <w:sz w:val="18"/>
          <w:szCs w:val="18"/>
        </w:rPr>
      </w:pPr>
    </w:p>
    <w:p w:rsidR="00103DD1" w:rsidRDefault="005D1AF2" w:rsidP="0097493A">
      <w:pPr>
        <w:spacing w:after="0"/>
        <w:jc w:val="both"/>
        <w:rPr>
          <w:rFonts w:ascii="Arial" w:hAnsi="Arial" w:cs="Arial"/>
          <w:sz w:val="18"/>
          <w:szCs w:val="18"/>
        </w:rPr>
      </w:pPr>
      <w:r w:rsidRPr="00ED62F2">
        <w:rPr>
          <w:rFonts w:ascii="Arial" w:hAnsi="Arial" w:cs="Arial"/>
          <w:sz w:val="18"/>
          <w:szCs w:val="18"/>
        </w:rPr>
        <w:t>1) T</w:t>
      </w:r>
      <w:r w:rsidR="005457B9">
        <w:rPr>
          <w:rFonts w:ascii="Arial" w:hAnsi="Arial" w:cs="Arial"/>
          <w:sz w:val="18"/>
          <w:szCs w:val="18"/>
        </w:rPr>
        <w:t>he PSL has increased from Rs.</w:t>
      </w:r>
      <w:r w:rsidR="00103DD1">
        <w:rPr>
          <w:rFonts w:ascii="Arial" w:hAnsi="Arial" w:cs="Arial"/>
          <w:sz w:val="18"/>
          <w:szCs w:val="18"/>
        </w:rPr>
        <w:t xml:space="preserve">1692.31 </w:t>
      </w:r>
      <w:r w:rsidR="003B19B1">
        <w:rPr>
          <w:rFonts w:ascii="Arial" w:hAnsi="Arial" w:cs="Arial"/>
          <w:sz w:val="18"/>
          <w:szCs w:val="18"/>
        </w:rPr>
        <w:t xml:space="preserve">crores </w:t>
      </w:r>
      <w:r w:rsidR="00103DD1">
        <w:rPr>
          <w:rFonts w:ascii="Arial" w:hAnsi="Arial" w:cs="Arial"/>
          <w:sz w:val="18"/>
          <w:szCs w:val="18"/>
        </w:rPr>
        <w:t>in March 2018 to Rs.2101.19</w:t>
      </w:r>
      <w:r w:rsidR="003B19B1">
        <w:rPr>
          <w:rFonts w:ascii="Arial" w:hAnsi="Arial" w:cs="Arial"/>
          <w:sz w:val="18"/>
          <w:szCs w:val="18"/>
        </w:rPr>
        <w:t xml:space="preserve"> crores </w:t>
      </w:r>
      <w:r w:rsidR="00103DD1">
        <w:rPr>
          <w:rFonts w:ascii="Arial" w:hAnsi="Arial" w:cs="Arial"/>
          <w:sz w:val="18"/>
          <w:szCs w:val="18"/>
        </w:rPr>
        <w:t>in March 2019</w:t>
      </w:r>
      <w:r w:rsidR="008841A8">
        <w:rPr>
          <w:rFonts w:ascii="Arial" w:hAnsi="Arial" w:cs="Arial"/>
          <w:sz w:val="18"/>
          <w:szCs w:val="18"/>
        </w:rPr>
        <w:t>, a YoY growth of Rs.408.88 crs. over March 2018.</w:t>
      </w:r>
    </w:p>
    <w:p w:rsidR="00244D20" w:rsidRPr="001912C8" w:rsidRDefault="004F05D9" w:rsidP="00244D20">
      <w:pPr>
        <w:spacing w:after="0"/>
        <w:jc w:val="both"/>
        <w:rPr>
          <w:rFonts w:ascii="Arial" w:hAnsi="Arial" w:cs="Arial"/>
          <w:b/>
          <w:sz w:val="18"/>
          <w:szCs w:val="18"/>
        </w:rPr>
      </w:pPr>
      <w:r w:rsidRPr="00ED62F2">
        <w:rPr>
          <w:rFonts w:ascii="Arial" w:hAnsi="Arial" w:cs="Arial"/>
          <w:sz w:val="18"/>
          <w:szCs w:val="18"/>
        </w:rPr>
        <w:t xml:space="preserve">3) The Priority Sector Advances is Rs. </w:t>
      </w:r>
      <w:r w:rsidR="008F5F23" w:rsidRPr="00ED62F2">
        <w:rPr>
          <w:rFonts w:ascii="Arial" w:hAnsi="Arial" w:cs="Arial"/>
          <w:sz w:val="18"/>
          <w:szCs w:val="18"/>
        </w:rPr>
        <w:t>2101.19</w:t>
      </w:r>
      <w:r w:rsidRPr="00ED62F2">
        <w:rPr>
          <w:rFonts w:ascii="Arial" w:hAnsi="Arial" w:cs="Arial"/>
          <w:sz w:val="18"/>
          <w:szCs w:val="18"/>
        </w:rPr>
        <w:t xml:space="preserve"> Cr. as on 31</w:t>
      </w:r>
      <w:r w:rsidRPr="00ED62F2">
        <w:rPr>
          <w:rFonts w:ascii="Arial" w:hAnsi="Arial" w:cs="Arial"/>
          <w:sz w:val="18"/>
          <w:szCs w:val="18"/>
          <w:vertAlign w:val="superscript"/>
        </w:rPr>
        <w:t>th</w:t>
      </w:r>
      <w:r w:rsidRPr="00ED62F2">
        <w:rPr>
          <w:rFonts w:ascii="Arial" w:hAnsi="Arial" w:cs="Arial"/>
          <w:sz w:val="18"/>
          <w:szCs w:val="18"/>
        </w:rPr>
        <w:t xml:space="preserve"> March’2019 which stands at</w:t>
      </w:r>
      <w:r w:rsidR="001C3861" w:rsidRPr="00ED62F2">
        <w:rPr>
          <w:rFonts w:ascii="Arial" w:hAnsi="Arial" w:cs="Arial"/>
          <w:sz w:val="18"/>
          <w:szCs w:val="18"/>
        </w:rPr>
        <w:t xml:space="preserve"> 41.</w:t>
      </w:r>
      <w:r w:rsidR="008841A8">
        <w:rPr>
          <w:rFonts w:ascii="Arial" w:hAnsi="Arial" w:cs="Arial"/>
          <w:sz w:val="18"/>
          <w:szCs w:val="18"/>
        </w:rPr>
        <w:t>58</w:t>
      </w:r>
      <w:r w:rsidRPr="00ED62F2">
        <w:rPr>
          <w:rFonts w:ascii="Arial" w:hAnsi="Arial" w:cs="Arial"/>
          <w:sz w:val="18"/>
          <w:szCs w:val="18"/>
        </w:rPr>
        <w:t>% of total advances of</w:t>
      </w:r>
      <w:r w:rsidR="008841A8">
        <w:rPr>
          <w:rFonts w:ascii="Arial" w:hAnsi="Arial" w:cs="Arial"/>
          <w:sz w:val="18"/>
          <w:szCs w:val="18"/>
        </w:rPr>
        <w:t xml:space="preserve"> 5053.06</w:t>
      </w:r>
      <w:r w:rsidRPr="00ED62F2">
        <w:rPr>
          <w:rFonts w:ascii="Arial" w:hAnsi="Arial" w:cs="Arial"/>
          <w:sz w:val="18"/>
          <w:szCs w:val="18"/>
        </w:rPr>
        <w:t xml:space="preserve"> Cr.</w:t>
      </w:r>
      <w:r w:rsidR="00244D20" w:rsidRPr="001912C8">
        <w:rPr>
          <w:rFonts w:ascii="Arial" w:hAnsi="Arial" w:cs="Arial"/>
          <w:b/>
          <w:sz w:val="18"/>
          <w:szCs w:val="18"/>
        </w:rPr>
        <w:t xml:space="preserve">                                         (RBI benchmark: </w:t>
      </w:r>
      <w:r w:rsidR="00244D20">
        <w:rPr>
          <w:rFonts w:ascii="Arial" w:hAnsi="Arial" w:cs="Arial"/>
          <w:b/>
          <w:sz w:val="18"/>
          <w:szCs w:val="18"/>
        </w:rPr>
        <w:t>40</w:t>
      </w:r>
      <w:r w:rsidR="00244D20" w:rsidRPr="001912C8">
        <w:rPr>
          <w:rFonts w:ascii="Arial" w:hAnsi="Arial" w:cs="Arial"/>
          <w:b/>
          <w:sz w:val="18"/>
          <w:szCs w:val="18"/>
        </w:rPr>
        <w:t>%)</w:t>
      </w:r>
    </w:p>
    <w:p w:rsidR="004F05D9" w:rsidRPr="00ED62F2" w:rsidRDefault="004F05D9" w:rsidP="0097493A">
      <w:pPr>
        <w:spacing w:after="0"/>
        <w:jc w:val="both"/>
        <w:rPr>
          <w:rFonts w:ascii="Arial" w:hAnsi="Arial" w:cs="Arial"/>
          <w:sz w:val="18"/>
          <w:szCs w:val="18"/>
        </w:rPr>
      </w:pPr>
    </w:p>
    <w:p w:rsidR="005D1AF2" w:rsidRPr="00ED62F2" w:rsidRDefault="00AC6363" w:rsidP="0097493A">
      <w:pPr>
        <w:spacing w:after="0"/>
        <w:jc w:val="both"/>
        <w:rPr>
          <w:rFonts w:ascii="Arial" w:hAnsi="Arial" w:cs="Arial"/>
          <w:b/>
          <w:bCs/>
          <w:sz w:val="18"/>
          <w:szCs w:val="18"/>
          <w:u w:val="single"/>
        </w:rPr>
      </w:pPr>
      <w:r w:rsidRPr="00ED62F2">
        <w:rPr>
          <w:rFonts w:ascii="Arial" w:hAnsi="Arial" w:cs="Arial"/>
          <w:b/>
          <w:bCs/>
          <w:sz w:val="18"/>
          <w:szCs w:val="18"/>
          <w:u w:val="single"/>
        </w:rPr>
        <w:t>c</w:t>
      </w:r>
      <w:r w:rsidR="005D1AF2" w:rsidRPr="00ED62F2">
        <w:rPr>
          <w:rFonts w:ascii="Arial" w:hAnsi="Arial" w:cs="Arial"/>
          <w:b/>
          <w:bCs/>
          <w:sz w:val="18"/>
          <w:szCs w:val="18"/>
          <w:u w:val="single"/>
        </w:rPr>
        <w:t>)  Agricultural Advances:</w:t>
      </w:r>
    </w:p>
    <w:p w:rsidR="005D1AF2" w:rsidRPr="00ED62F2" w:rsidRDefault="005D1AF2" w:rsidP="005D1AF2">
      <w:pPr>
        <w:spacing w:after="0"/>
        <w:rPr>
          <w:rFonts w:ascii="Arial" w:hAnsi="Arial" w:cs="Arial"/>
          <w:sz w:val="18"/>
          <w:szCs w:val="18"/>
        </w:rPr>
      </w:pPr>
      <w:r w:rsidRPr="00ED62F2">
        <w:rPr>
          <w:rFonts w:ascii="Arial" w:hAnsi="Arial" w:cs="Arial"/>
          <w:sz w:val="18"/>
          <w:szCs w:val="18"/>
          <w:u w:val="single"/>
        </w:rPr>
        <w:t>Flow of credit to Agriculture</w:t>
      </w:r>
      <w:r w:rsidRPr="00ED62F2">
        <w:rPr>
          <w:rFonts w:ascii="Arial" w:hAnsi="Arial" w:cs="Arial"/>
          <w:sz w:val="18"/>
          <w:szCs w:val="18"/>
        </w:rPr>
        <w:t>:</w:t>
      </w:r>
    </w:p>
    <w:p w:rsidR="005D1AF2" w:rsidRPr="00ED62F2" w:rsidRDefault="005D1AF2" w:rsidP="005D1AF2">
      <w:pPr>
        <w:spacing w:after="0"/>
        <w:rPr>
          <w:rFonts w:ascii="Arial" w:hAnsi="Arial" w:cs="Arial"/>
          <w:b/>
          <w:sz w:val="18"/>
          <w:szCs w:val="18"/>
        </w:rPr>
      </w:pPr>
      <w:r w:rsidRPr="00ED62F2">
        <w:rPr>
          <w:rFonts w:ascii="Arial" w:hAnsi="Arial" w:cs="Arial"/>
          <w:sz w:val="18"/>
          <w:szCs w:val="18"/>
        </w:rPr>
        <w:tab/>
      </w:r>
      <w:r w:rsidRPr="00ED62F2">
        <w:rPr>
          <w:rFonts w:ascii="Arial" w:hAnsi="Arial" w:cs="Arial"/>
          <w:sz w:val="18"/>
          <w:szCs w:val="18"/>
        </w:rPr>
        <w:tab/>
      </w:r>
      <w:r w:rsidRPr="00ED62F2">
        <w:rPr>
          <w:rFonts w:ascii="Arial" w:hAnsi="Arial" w:cs="Arial"/>
          <w:sz w:val="18"/>
          <w:szCs w:val="18"/>
        </w:rPr>
        <w:tab/>
      </w:r>
      <w:r w:rsidR="00D35363" w:rsidRPr="00ED62F2">
        <w:rPr>
          <w:rFonts w:ascii="Arial" w:hAnsi="Arial" w:cs="Arial"/>
          <w:sz w:val="18"/>
          <w:szCs w:val="18"/>
        </w:rPr>
        <w:t xml:space="preserve">                    </w:t>
      </w:r>
      <w:r w:rsidR="00DB2F0C" w:rsidRPr="00ED62F2">
        <w:rPr>
          <w:rFonts w:ascii="Arial" w:hAnsi="Arial" w:cs="Arial"/>
          <w:sz w:val="18"/>
          <w:szCs w:val="18"/>
        </w:rPr>
        <w:t xml:space="preserve">                           </w:t>
      </w:r>
      <w:r w:rsidR="0062250E">
        <w:rPr>
          <w:rFonts w:ascii="Arial" w:hAnsi="Arial" w:cs="Arial"/>
          <w:sz w:val="18"/>
          <w:szCs w:val="18"/>
        </w:rPr>
        <w:t xml:space="preserve">                                                   </w:t>
      </w:r>
      <w:r w:rsidR="00DB2F0C" w:rsidRPr="00ED62F2">
        <w:rPr>
          <w:rFonts w:ascii="Arial" w:hAnsi="Arial" w:cs="Arial"/>
          <w:sz w:val="18"/>
          <w:szCs w:val="18"/>
        </w:rPr>
        <w:t xml:space="preserve"> </w:t>
      </w:r>
      <w:r w:rsidR="00D35363" w:rsidRPr="00ED62F2">
        <w:rPr>
          <w:rFonts w:ascii="Arial" w:hAnsi="Arial" w:cs="Arial"/>
          <w:sz w:val="18"/>
          <w:szCs w:val="18"/>
        </w:rPr>
        <w:t>( Rs. in crores)</w:t>
      </w:r>
      <w:r w:rsidRPr="00ED62F2">
        <w:rPr>
          <w:rFonts w:ascii="Arial" w:hAnsi="Arial" w:cs="Arial"/>
          <w:sz w:val="18"/>
          <w:szCs w:val="18"/>
        </w:rPr>
        <w:tab/>
      </w:r>
    </w:p>
    <w:tbl>
      <w:tblPr>
        <w:tblW w:w="9134" w:type="dxa"/>
        <w:tblInd w:w="108" w:type="dxa"/>
        <w:tblLook w:val="04A0"/>
      </w:tblPr>
      <w:tblGrid>
        <w:gridCol w:w="1985"/>
        <w:gridCol w:w="1532"/>
        <w:gridCol w:w="1007"/>
        <w:gridCol w:w="222"/>
        <w:gridCol w:w="1187"/>
        <w:gridCol w:w="1007"/>
        <w:gridCol w:w="1187"/>
        <w:gridCol w:w="1007"/>
      </w:tblGrid>
      <w:tr w:rsidR="00101633" w:rsidRPr="00ED62F2" w:rsidTr="004B1E77">
        <w:trPr>
          <w:trHeight w:val="483"/>
        </w:trPr>
        <w:tc>
          <w:tcPr>
            <w:tcW w:w="1985" w:type="dxa"/>
            <w:tcBorders>
              <w:top w:val="single" w:sz="8" w:space="0" w:color="auto"/>
              <w:left w:val="single" w:sz="8" w:space="0" w:color="auto"/>
              <w:bottom w:val="single" w:sz="8" w:space="0" w:color="auto"/>
              <w:right w:val="single" w:sz="8" w:space="0" w:color="auto"/>
            </w:tcBorders>
            <w:shd w:val="clear" w:color="auto" w:fill="auto"/>
            <w:noWrap/>
            <w:hideMark/>
          </w:tcPr>
          <w:p w:rsidR="00101633" w:rsidRPr="00ED62F2" w:rsidRDefault="00101633" w:rsidP="00D35363">
            <w:pPr>
              <w:spacing w:after="0" w:line="240" w:lineRule="auto"/>
              <w:jc w:val="right"/>
              <w:rPr>
                <w:rFonts w:ascii="Arial" w:eastAsia="Times New Roman" w:hAnsi="Arial" w:cs="Arial"/>
                <w:color w:val="000000"/>
                <w:sz w:val="18"/>
                <w:szCs w:val="18"/>
                <w:lang w:val="en-US"/>
              </w:rPr>
            </w:pPr>
            <w:r w:rsidRPr="00ED62F2">
              <w:rPr>
                <w:rFonts w:ascii="Arial" w:eastAsia="Times New Roman" w:hAnsi="Arial" w:cs="Arial"/>
                <w:color w:val="000000"/>
                <w:sz w:val="18"/>
                <w:szCs w:val="18"/>
              </w:rPr>
              <w:t>Particulars</w:t>
            </w:r>
          </w:p>
        </w:tc>
        <w:tc>
          <w:tcPr>
            <w:tcW w:w="1640" w:type="dxa"/>
            <w:tcBorders>
              <w:top w:val="single" w:sz="8" w:space="0" w:color="auto"/>
              <w:left w:val="nil"/>
              <w:bottom w:val="single" w:sz="8" w:space="0" w:color="auto"/>
              <w:right w:val="single" w:sz="8" w:space="0" w:color="auto"/>
            </w:tcBorders>
          </w:tcPr>
          <w:p w:rsidR="00101633" w:rsidRPr="00ED62F2" w:rsidRDefault="00101633" w:rsidP="00D35363">
            <w:pPr>
              <w:spacing w:after="0" w:line="240" w:lineRule="auto"/>
              <w:jc w:val="right"/>
              <w:rPr>
                <w:rFonts w:ascii="Arial" w:eastAsia="Times New Roman" w:hAnsi="Arial" w:cs="Arial"/>
                <w:color w:val="000000"/>
                <w:sz w:val="18"/>
                <w:szCs w:val="18"/>
              </w:rPr>
            </w:pPr>
            <w:r w:rsidRPr="00ED62F2">
              <w:rPr>
                <w:rFonts w:ascii="Arial" w:eastAsia="Times New Roman" w:hAnsi="Arial" w:cs="Arial"/>
                <w:color w:val="000000"/>
                <w:sz w:val="18"/>
                <w:szCs w:val="18"/>
              </w:rPr>
              <w:t>Outstanding 31.03.2018</w:t>
            </w:r>
          </w:p>
        </w:tc>
        <w:tc>
          <w:tcPr>
            <w:tcW w:w="987" w:type="dxa"/>
            <w:tcBorders>
              <w:top w:val="single" w:sz="8" w:space="0" w:color="auto"/>
              <w:left w:val="nil"/>
              <w:bottom w:val="single" w:sz="8" w:space="0" w:color="auto"/>
              <w:right w:val="nil"/>
            </w:tcBorders>
          </w:tcPr>
          <w:p w:rsidR="00101633" w:rsidRPr="00ED62F2" w:rsidRDefault="00221000" w:rsidP="00D35363">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rPr>
              <w:t>% to</w:t>
            </w:r>
            <w:r w:rsidR="00101633" w:rsidRPr="00ED62F2">
              <w:rPr>
                <w:rFonts w:ascii="Arial" w:eastAsia="Times New Roman" w:hAnsi="Arial" w:cs="Arial"/>
                <w:color w:val="000000"/>
                <w:sz w:val="18"/>
                <w:szCs w:val="18"/>
              </w:rPr>
              <w:t xml:space="preserve"> Agri Advances</w:t>
            </w:r>
          </w:p>
        </w:tc>
        <w:tc>
          <w:tcPr>
            <w:tcW w:w="222" w:type="dxa"/>
            <w:tcBorders>
              <w:top w:val="single" w:sz="8" w:space="0" w:color="auto"/>
              <w:left w:val="nil"/>
              <w:bottom w:val="single" w:sz="8" w:space="0" w:color="auto"/>
              <w:right w:val="single" w:sz="8" w:space="0" w:color="auto"/>
            </w:tcBorders>
          </w:tcPr>
          <w:p w:rsidR="00101633" w:rsidRPr="00ED62F2" w:rsidRDefault="00101633" w:rsidP="00D35363">
            <w:pPr>
              <w:spacing w:after="0" w:line="240" w:lineRule="auto"/>
              <w:jc w:val="right"/>
              <w:rPr>
                <w:rFonts w:ascii="Arial" w:eastAsia="Times New Roman" w:hAnsi="Arial" w:cs="Arial"/>
                <w:color w:val="000000"/>
                <w:sz w:val="18"/>
                <w:szCs w:val="18"/>
              </w:rPr>
            </w:pPr>
          </w:p>
        </w:tc>
        <w:tc>
          <w:tcPr>
            <w:tcW w:w="1163" w:type="dxa"/>
            <w:tcBorders>
              <w:top w:val="single" w:sz="8" w:space="0" w:color="auto"/>
              <w:left w:val="nil"/>
              <w:bottom w:val="single" w:sz="8" w:space="0" w:color="auto"/>
              <w:right w:val="single" w:sz="8" w:space="0" w:color="auto"/>
            </w:tcBorders>
          </w:tcPr>
          <w:p w:rsidR="00101633" w:rsidRPr="00ED62F2" w:rsidRDefault="00101633" w:rsidP="00D35363">
            <w:pPr>
              <w:spacing w:after="0" w:line="240" w:lineRule="auto"/>
              <w:rPr>
                <w:rFonts w:ascii="Arial" w:eastAsia="Times New Roman" w:hAnsi="Arial" w:cs="Arial"/>
                <w:color w:val="000000"/>
                <w:sz w:val="18"/>
                <w:szCs w:val="18"/>
              </w:rPr>
            </w:pPr>
            <w:r w:rsidRPr="00ED62F2">
              <w:rPr>
                <w:rFonts w:ascii="Arial" w:eastAsia="Times New Roman" w:hAnsi="Arial" w:cs="Arial"/>
                <w:color w:val="000000"/>
                <w:sz w:val="18"/>
                <w:szCs w:val="18"/>
              </w:rPr>
              <w:t>Outstanding 31.12.2018</w:t>
            </w:r>
          </w:p>
        </w:tc>
        <w:tc>
          <w:tcPr>
            <w:tcW w:w="987" w:type="dxa"/>
            <w:tcBorders>
              <w:top w:val="single" w:sz="8" w:space="0" w:color="auto"/>
              <w:left w:val="nil"/>
              <w:bottom w:val="single" w:sz="8" w:space="0" w:color="auto"/>
              <w:right w:val="single" w:sz="4" w:space="0" w:color="auto"/>
            </w:tcBorders>
          </w:tcPr>
          <w:p w:rsidR="00101633" w:rsidRPr="00ED62F2" w:rsidRDefault="00221000" w:rsidP="00D35363">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 xml:space="preserve">% to </w:t>
            </w:r>
            <w:r w:rsidR="00101633" w:rsidRPr="00ED62F2">
              <w:rPr>
                <w:rFonts w:ascii="Arial" w:eastAsia="Times New Roman" w:hAnsi="Arial" w:cs="Arial"/>
                <w:color w:val="000000"/>
                <w:sz w:val="18"/>
                <w:szCs w:val="18"/>
              </w:rPr>
              <w:t>Agri</w:t>
            </w:r>
          </w:p>
          <w:p w:rsidR="00101633" w:rsidRPr="00ED62F2" w:rsidRDefault="00101633" w:rsidP="00D35363">
            <w:pPr>
              <w:spacing w:after="0" w:line="240" w:lineRule="auto"/>
              <w:jc w:val="right"/>
              <w:rPr>
                <w:rFonts w:ascii="Arial" w:eastAsia="Times New Roman" w:hAnsi="Arial" w:cs="Arial"/>
                <w:color w:val="000000"/>
                <w:sz w:val="18"/>
                <w:szCs w:val="18"/>
              </w:rPr>
            </w:pPr>
            <w:r w:rsidRPr="00ED62F2">
              <w:rPr>
                <w:rFonts w:ascii="Arial" w:eastAsia="Times New Roman" w:hAnsi="Arial" w:cs="Arial"/>
                <w:color w:val="000000"/>
                <w:sz w:val="18"/>
                <w:szCs w:val="18"/>
              </w:rPr>
              <w:t>Advances</w:t>
            </w:r>
          </w:p>
        </w:tc>
        <w:tc>
          <w:tcPr>
            <w:tcW w:w="1163" w:type="dxa"/>
            <w:tcBorders>
              <w:top w:val="single" w:sz="8" w:space="0" w:color="auto"/>
              <w:left w:val="single" w:sz="4" w:space="0" w:color="auto"/>
              <w:bottom w:val="single" w:sz="8" w:space="0" w:color="auto"/>
              <w:right w:val="single" w:sz="4" w:space="0" w:color="auto"/>
            </w:tcBorders>
          </w:tcPr>
          <w:p w:rsidR="00101633" w:rsidRPr="00ED62F2" w:rsidRDefault="00101633" w:rsidP="00355E7C">
            <w:pPr>
              <w:spacing w:after="0" w:line="240" w:lineRule="auto"/>
              <w:rPr>
                <w:rFonts w:ascii="Arial" w:eastAsia="Times New Roman" w:hAnsi="Arial" w:cs="Arial"/>
                <w:color w:val="000000"/>
                <w:sz w:val="18"/>
                <w:szCs w:val="18"/>
              </w:rPr>
            </w:pPr>
            <w:r w:rsidRPr="00ED62F2">
              <w:rPr>
                <w:rFonts w:ascii="Arial" w:eastAsia="Times New Roman" w:hAnsi="Arial" w:cs="Arial"/>
                <w:color w:val="000000"/>
                <w:sz w:val="18"/>
                <w:szCs w:val="18"/>
              </w:rPr>
              <w:t>Outstanding 31.03.2019</w:t>
            </w:r>
          </w:p>
        </w:tc>
        <w:tc>
          <w:tcPr>
            <w:tcW w:w="987" w:type="dxa"/>
            <w:tcBorders>
              <w:top w:val="single" w:sz="8" w:space="0" w:color="auto"/>
              <w:left w:val="single" w:sz="4" w:space="0" w:color="auto"/>
              <w:bottom w:val="single" w:sz="8" w:space="0" w:color="auto"/>
              <w:right w:val="single" w:sz="8" w:space="0" w:color="auto"/>
            </w:tcBorders>
          </w:tcPr>
          <w:p w:rsidR="00101633" w:rsidRPr="00ED62F2" w:rsidRDefault="00221000" w:rsidP="00355E7C">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 to</w:t>
            </w:r>
            <w:r w:rsidR="00101633" w:rsidRPr="00ED62F2">
              <w:rPr>
                <w:rFonts w:ascii="Arial" w:eastAsia="Times New Roman" w:hAnsi="Arial" w:cs="Arial"/>
                <w:color w:val="000000"/>
                <w:sz w:val="18"/>
                <w:szCs w:val="18"/>
              </w:rPr>
              <w:t xml:space="preserve"> Agri</w:t>
            </w:r>
          </w:p>
          <w:p w:rsidR="00101633" w:rsidRPr="00ED62F2" w:rsidRDefault="00101633" w:rsidP="00355E7C">
            <w:pPr>
              <w:spacing w:after="0" w:line="240" w:lineRule="auto"/>
              <w:jc w:val="right"/>
              <w:rPr>
                <w:rFonts w:ascii="Arial" w:eastAsia="Times New Roman" w:hAnsi="Arial" w:cs="Arial"/>
                <w:color w:val="000000"/>
                <w:sz w:val="18"/>
                <w:szCs w:val="18"/>
              </w:rPr>
            </w:pPr>
            <w:r w:rsidRPr="00ED62F2">
              <w:rPr>
                <w:rFonts w:ascii="Arial" w:eastAsia="Times New Roman" w:hAnsi="Arial" w:cs="Arial"/>
                <w:color w:val="000000"/>
                <w:sz w:val="18"/>
                <w:szCs w:val="18"/>
              </w:rPr>
              <w:t>Advances</w:t>
            </w:r>
          </w:p>
        </w:tc>
      </w:tr>
      <w:tr w:rsidR="00101633" w:rsidRPr="00ED62F2" w:rsidTr="004B1E77">
        <w:trPr>
          <w:trHeight w:val="315"/>
        </w:trPr>
        <w:tc>
          <w:tcPr>
            <w:tcW w:w="1985" w:type="dxa"/>
            <w:tcBorders>
              <w:top w:val="nil"/>
              <w:left w:val="single" w:sz="8" w:space="0" w:color="auto"/>
              <w:bottom w:val="single" w:sz="8" w:space="0" w:color="auto"/>
              <w:right w:val="single" w:sz="8" w:space="0" w:color="auto"/>
            </w:tcBorders>
            <w:shd w:val="clear" w:color="auto" w:fill="auto"/>
            <w:noWrap/>
            <w:vAlign w:val="bottom"/>
            <w:hideMark/>
          </w:tcPr>
          <w:p w:rsidR="00101633" w:rsidRPr="00ED62F2" w:rsidRDefault="00101633" w:rsidP="00D3536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Crop Loan</w:t>
            </w:r>
          </w:p>
        </w:tc>
        <w:tc>
          <w:tcPr>
            <w:tcW w:w="1640" w:type="dxa"/>
            <w:tcBorders>
              <w:top w:val="nil"/>
              <w:left w:val="nil"/>
              <w:bottom w:val="single" w:sz="8" w:space="0" w:color="auto"/>
              <w:right w:val="single" w:sz="8" w:space="0" w:color="auto"/>
            </w:tcBorders>
            <w:vAlign w:val="bottom"/>
          </w:tcPr>
          <w:p w:rsidR="00101633" w:rsidRPr="00ED62F2" w:rsidRDefault="00101633" w:rsidP="00BF183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96.83</w:t>
            </w:r>
          </w:p>
        </w:tc>
        <w:tc>
          <w:tcPr>
            <w:tcW w:w="987" w:type="dxa"/>
            <w:tcBorders>
              <w:top w:val="nil"/>
              <w:left w:val="nil"/>
              <w:bottom w:val="single" w:sz="8" w:space="0" w:color="auto"/>
              <w:right w:val="nil"/>
            </w:tcBorders>
            <w:vAlign w:val="bottom"/>
          </w:tcPr>
          <w:p w:rsidR="00101633" w:rsidRPr="00ED62F2" w:rsidRDefault="00101633" w:rsidP="00BF183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12.20</w:t>
            </w:r>
          </w:p>
        </w:tc>
        <w:tc>
          <w:tcPr>
            <w:tcW w:w="222" w:type="dxa"/>
            <w:tcBorders>
              <w:top w:val="nil"/>
              <w:left w:val="nil"/>
              <w:bottom w:val="single" w:sz="8" w:space="0" w:color="auto"/>
              <w:right w:val="single" w:sz="8" w:space="0" w:color="auto"/>
            </w:tcBorders>
          </w:tcPr>
          <w:p w:rsidR="00101633" w:rsidRPr="00ED62F2" w:rsidRDefault="00101633" w:rsidP="00BF1833">
            <w:pPr>
              <w:spacing w:after="0" w:line="240" w:lineRule="auto"/>
              <w:jc w:val="center"/>
              <w:rPr>
                <w:rFonts w:ascii="Arial" w:eastAsia="Times New Roman" w:hAnsi="Arial" w:cs="Arial"/>
                <w:color w:val="000000"/>
                <w:sz w:val="18"/>
                <w:szCs w:val="18"/>
                <w:lang w:val="en-US"/>
              </w:rPr>
            </w:pPr>
          </w:p>
        </w:tc>
        <w:tc>
          <w:tcPr>
            <w:tcW w:w="1163" w:type="dxa"/>
            <w:tcBorders>
              <w:top w:val="nil"/>
              <w:left w:val="nil"/>
              <w:bottom w:val="single" w:sz="8" w:space="0" w:color="auto"/>
              <w:right w:val="single" w:sz="8" w:space="0" w:color="auto"/>
            </w:tcBorders>
          </w:tcPr>
          <w:p w:rsidR="00101633" w:rsidRPr="00ED62F2" w:rsidRDefault="004A2790" w:rsidP="00BF1833">
            <w:pPr>
              <w:spacing w:after="0"/>
              <w:jc w:val="center"/>
              <w:rPr>
                <w:rFonts w:ascii="Arial" w:hAnsi="Arial" w:cs="Arial"/>
                <w:bCs/>
                <w:sz w:val="18"/>
                <w:szCs w:val="18"/>
              </w:rPr>
            </w:pPr>
            <w:r w:rsidRPr="00ED62F2">
              <w:rPr>
                <w:rFonts w:ascii="Arial" w:hAnsi="Arial" w:cs="Arial"/>
                <w:sz w:val="18"/>
                <w:szCs w:val="18"/>
              </w:rPr>
              <w:t>82.32</w:t>
            </w:r>
          </w:p>
        </w:tc>
        <w:tc>
          <w:tcPr>
            <w:tcW w:w="987" w:type="dxa"/>
            <w:tcBorders>
              <w:top w:val="nil"/>
              <w:left w:val="nil"/>
              <w:bottom w:val="single" w:sz="8" w:space="0" w:color="auto"/>
              <w:right w:val="single" w:sz="4" w:space="0" w:color="auto"/>
            </w:tcBorders>
          </w:tcPr>
          <w:p w:rsidR="00101633" w:rsidRPr="00ED62F2" w:rsidRDefault="00221000" w:rsidP="00BF1833">
            <w:pPr>
              <w:spacing w:after="0"/>
              <w:jc w:val="center"/>
              <w:rPr>
                <w:rFonts w:ascii="Arial" w:hAnsi="Arial" w:cs="Arial"/>
                <w:bCs/>
                <w:sz w:val="18"/>
                <w:szCs w:val="18"/>
              </w:rPr>
            </w:pPr>
            <w:r>
              <w:rPr>
                <w:rFonts w:ascii="Arial" w:hAnsi="Arial" w:cs="Arial"/>
                <w:bCs/>
                <w:sz w:val="18"/>
                <w:szCs w:val="18"/>
              </w:rPr>
              <w:t>10.70</w:t>
            </w:r>
          </w:p>
        </w:tc>
        <w:tc>
          <w:tcPr>
            <w:tcW w:w="1163" w:type="dxa"/>
            <w:tcBorders>
              <w:top w:val="nil"/>
              <w:left w:val="single" w:sz="4" w:space="0" w:color="auto"/>
              <w:bottom w:val="single" w:sz="8" w:space="0" w:color="auto"/>
              <w:right w:val="single" w:sz="4" w:space="0" w:color="auto"/>
            </w:tcBorders>
          </w:tcPr>
          <w:p w:rsidR="00101633" w:rsidRPr="00ED62F2" w:rsidRDefault="00334A6A" w:rsidP="00101633">
            <w:pPr>
              <w:spacing w:after="0"/>
              <w:jc w:val="center"/>
              <w:rPr>
                <w:rFonts w:ascii="Arial" w:hAnsi="Arial" w:cs="Arial"/>
                <w:bCs/>
                <w:sz w:val="18"/>
                <w:szCs w:val="18"/>
              </w:rPr>
            </w:pPr>
            <w:r>
              <w:rPr>
                <w:rFonts w:ascii="Arial" w:hAnsi="Arial" w:cs="Arial"/>
                <w:sz w:val="18"/>
                <w:szCs w:val="18"/>
              </w:rPr>
              <w:t>102</w:t>
            </w:r>
            <w:r w:rsidR="004A2790" w:rsidRPr="00ED62F2">
              <w:rPr>
                <w:rFonts w:ascii="Arial" w:hAnsi="Arial" w:cs="Arial"/>
                <w:sz w:val="18"/>
                <w:szCs w:val="18"/>
              </w:rPr>
              <w:t>.</w:t>
            </w:r>
            <w:r>
              <w:rPr>
                <w:rFonts w:ascii="Arial" w:hAnsi="Arial" w:cs="Arial"/>
                <w:sz w:val="18"/>
                <w:szCs w:val="18"/>
              </w:rPr>
              <w:t>63</w:t>
            </w:r>
          </w:p>
        </w:tc>
        <w:tc>
          <w:tcPr>
            <w:tcW w:w="987" w:type="dxa"/>
            <w:tcBorders>
              <w:top w:val="nil"/>
              <w:left w:val="single" w:sz="4" w:space="0" w:color="auto"/>
              <w:bottom w:val="single" w:sz="8" w:space="0" w:color="auto"/>
              <w:right w:val="single" w:sz="8" w:space="0" w:color="auto"/>
            </w:tcBorders>
          </w:tcPr>
          <w:p w:rsidR="00101633" w:rsidRPr="00ED62F2" w:rsidRDefault="004A2790" w:rsidP="00101633">
            <w:pPr>
              <w:spacing w:after="0"/>
              <w:jc w:val="center"/>
              <w:rPr>
                <w:rFonts w:ascii="Arial" w:hAnsi="Arial" w:cs="Arial"/>
                <w:bCs/>
                <w:sz w:val="18"/>
                <w:szCs w:val="18"/>
              </w:rPr>
            </w:pPr>
            <w:r w:rsidRPr="00ED62F2">
              <w:rPr>
                <w:rFonts w:ascii="Arial" w:hAnsi="Arial" w:cs="Arial"/>
                <w:bCs/>
                <w:sz w:val="18"/>
                <w:szCs w:val="18"/>
              </w:rPr>
              <w:t>10.</w:t>
            </w:r>
            <w:r w:rsidR="00CB6B5C">
              <w:rPr>
                <w:rFonts w:ascii="Arial" w:hAnsi="Arial" w:cs="Arial"/>
                <w:bCs/>
                <w:sz w:val="18"/>
                <w:szCs w:val="18"/>
              </w:rPr>
              <w:t>38</w:t>
            </w:r>
          </w:p>
        </w:tc>
      </w:tr>
      <w:tr w:rsidR="00101633" w:rsidRPr="00ED62F2" w:rsidTr="004B1E77">
        <w:trPr>
          <w:trHeight w:val="315"/>
        </w:trPr>
        <w:tc>
          <w:tcPr>
            <w:tcW w:w="1985" w:type="dxa"/>
            <w:tcBorders>
              <w:top w:val="nil"/>
              <w:left w:val="single" w:sz="8" w:space="0" w:color="auto"/>
              <w:bottom w:val="single" w:sz="8" w:space="0" w:color="auto"/>
              <w:right w:val="single" w:sz="8" w:space="0" w:color="auto"/>
            </w:tcBorders>
            <w:shd w:val="clear" w:color="auto" w:fill="auto"/>
            <w:noWrap/>
            <w:vAlign w:val="bottom"/>
            <w:hideMark/>
          </w:tcPr>
          <w:p w:rsidR="00101633" w:rsidRPr="00ED62F2" w:rsidRDefault="00101633" w:rsidP="00BF183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rPr>
              <w:t>Agri. Term Loan</w:t>
            </w:r>
          </w:p>
        </w:tc>
        <w:tc>
          <w:tcPr>
            <w:tcW w:w="1640" w:type="dxa"/>
            <w:tcBorders>
              <w:top w:val="nil"/>
              <w:left w:val="nil"/>
              <w:bottom w:val="single" w:sz="8" w:space="0" w:color="auto"/>
              <w:right w:val="single" w:sz="8" w:space="0" w:color="auto"/>
            </w:tcBorders>
            <w:vAlign w:val="bottom"/>
          </w:tcPr>
          <w:p w:rsidR="00101633" w:rsidRPr="00ED62F2" w:rsidRDefault="00101633" w:rsidP="00BF183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696.89</w:t>
            </w:r>
          </w:p>
        </w:tc>
        <w:tc>
          <w:tcPr>
            <w:tcW w:w="987" w:type="dxa"/>
            <w:tcBorders>
              <w:top w:val="nil"/>
              <w:left w:val="nil"/>
              <w:bottom w:val="single" w:sz="8" w:space="0" w:color="auto"/>
              <w:right w:val="nil"/>
            </w:tcBorders>
            <w:vAlign w:val="bottom"/>
          </w:tcPr>
          <w:p w:rsidR="00101633" w:rsidRPr="00ED62F2" w:rsidRDefault="00101633" w:rsidP="00BF1833">
            <w:pPr>
              <w:spacing w:after="0" w:line="240" w:lineRule="auto"/>
              <w:jc w:val="center"/>
              <w:rPr>
                <w:rFonts w:ascii="Arial" w:eastAsia="Times New Roman" w:hAnsi="Arial" w:cs="Arial"/>
                <w:color w:val="000000"/>
                <w:sz w:val="18"/>
                <w:szCs w:val="18"/>
                <w:lang w:val="en-US"/>
              </w:rPr>
            </w:pPr>
            <w:r w:rsidRPr="00ED62F2">
              <w:rPr>
                <w:rFonts w:ascii="Arial" w:eastAsia="Times New Roman" w:hAnsi="Arial" w:cs="Arial"/>
                <w:color w:val="000000"/>
                <w:sz w:val="18"/>
                <w:szCs w:val="18"/>
                <w:lang w:val="en-US"/>
              </w:rPr>
              <w:t>87.80</w:t>
            </w:r>
          </w:p>
        </w:tc>
        <w:tc>
          <w:tcPr>
            <w:tcW w:w="222" w:type="dxa"/>
            <w:tcBorders>
              <w:top w:val="nil"/>
              <w:left w:val="nil"/>
              <w:bottom w:val="single" w:sz="8" w:space="0" w:color="auto"/>
              <w:right w:val="single" w:sz="8" w:space="0" w:color="auto"/>
            </w:tcBorders>
          </w:tcPr>
          <w:p w:rsidR="00101633" w:rsidRPr="00ED62F2" w:rsidRDefault="00101633" w:rsidP="00BF1833">
            <w:pPr>
              <w:spacing w:after="0" w:line="240" w:lineRule="auto"/>
              <w:jc w:val="center"/>
              <w:rPr>
                <w:rFonts w:ascii="Arial" w:eastAsia="Times New Roman" w:hAnsi="Arial" w:cs="Arial"/>
                <w:color w:val="000000"/>
                <w:sz w:val="18"/>
                <w:szCs w:val="18"/>
                <w:lang w:val="en-US"/>
              </w:rPr>
            </w:pPr>
          </w:p>
        </w:tc>
        <w:tc>
          <w:tcPr>
            <w:tcW w:w="1163" w:type="dxa"/>
            <w:tcBorders>
              <w:top w:val="nil"/>
              <w:left w:val="nil"/>
              <w:bottom w:val="single" w:sz="8" w:space="0" w:color="auto"/>
              <w:right w:val="single" w:sz="8" w:space="0" w:color="auto"/>
            </w:tcBorders>
            <w:vAlign w:val="bottom"/>
          </w:tcPr>
          <w:p w:rsidR="00101633" w:rsidRPr="00ED62F2" w:rsidRDefault="0062250E" w:rsidP="00AA452D">
            <w:pPr>
              <w:spacing w:after="0"/>
              <w:jc w:val="center"/>
              <w:rPr>
                <w:rFonts w:ascii="Arial" w:hAnsi="Arial" w:cs="Arial"/>
                <w:bCs/>
                <w:sz w:val="18"/>
                <w:szCs w:val="18"/>
              </w:rPr>
            </w:pPr>
            <w:r>
              <w:rPr>
                <w:rFonts w:ascii="Arial" w:hAnsi="Arial" w:cs="Arial"/>
                <w:bCs/>
                <w:sz w:val="18"/>
                <w:szCs w:val="18"/>
              </w:rPr>
              <w:t>769.56</w:t>
            </w:r>
          </w:p>
        </w:tc>
        <w:tc>
          <w:tcPr>
            <w:tcW w:w="987" w:type="dxa"/>
            <w:tcBorders>
              <w:top w:val="nil"/>
              <w:left w:val="nil"/>
              <w:bottom w:val="single" w:sz="8" w:space="0" w:color="auto"/>
              <w:right w:val="single" w:sz="4" w:space="0" w:color="auto"/>
            </w:tcBorders>
            <w:vAlign w:val="bottom"/>
          </w:tcPr>
          <w:p w:rsidR="00101633" w:rsidRPr="00ED62F2" w:rsidRDefault="00221000" w:rsidP="00AA452D">
            <w:pPr>
              <w:spacing w:after="0"/>
              <w:jc w:val="center"/>
              <w:rPr>
                <w:rFonts w:ascii="Arial" w:hAnsi="Arial" w:cs="Arial"/>
                <w:bCs/>
                <w:sz w:val="18"/>
                <w:szCs w:val="18"/>
              </w:rPr>
            </w:pPr>
            <w:r>
              <w:rPr>
                <w:rFonts w:ascii="Arial" w:hAnsi="Arial" w:cs="Arial"/>
                <w:bCs/>
                <w:sz w:val="18"/>
                <w:szCs w:val="18"/>
              </w:rPr>
              <w:t>89.30</w:t>
            </w:r>
          </w:p>
        </w:tc>
        <w:tc>
          <w:tcPr>
            <w:tcW w:w="1163" w:type="dxa"/>
            <w:tcBorders>
              <w:top w:val="nil"/>
              <w:left w:val="single" w:sz="4" w:space="0" w:color="auto"/>
              <w:bottom w:val="single" w:sz="8" w:space="0" w:color="auto"/>
              <w:right w:val="single" w:sz="4" w:space="0" w:color="auto"/>
            </w:tcBorders>
            <w:vAlign w:val="bottom"/>
          </w:tcPr>
          <w:p w:rsidR="00101633" w:rsidRPr="00ED62F2" w:rsidRDefault="00714FD3" w:rsidP="00101633">
            <w:pPr>
              <w:spacing w:after="0"/>
              <w:jc w:val="center"/>
              <w:rPr>
                <w:rFonts w:ascii="Arial" w:hAnsi="Arial" w:cs="Arial"/>
                <w:bCs/>
                <w:sz w:val="18"/>
                <w:szCs w:val="18"/>
              </w:rPr>
            </w:pPr>
            <w:r>
              <w:rPr>
                <w:rFonts w:ascii="Arial" w:hAnsi="Arial" w:cs="Arial"/>
                <w:bCs/>
                <w:sz w:val="18"/>
                <w:szCs w:val="18"/>
              </w:rPr>
              <w:t>885</w:t>
            </w:r>
            <w:r w:rsidR="004A2790" w:rsidRPr="00ED62F2">
              <w:rPr>
                <w:rFonts w:ascii="Arial" w:hAnsi="Arial" w:cs="Arial"/>
                <w:bCs/>
                <w:sz w:val="18"/>
                <w:szCs w:val="18"/>
              </w:rPr>
              <w:t>.</w:t>
            </w:r>
            <w:r>
              <w:rPr>
                <w:rFonts w:ascii="Arial" w:hAnsi="Arial" w:cs="Arial"/>
                <w:bCs/>
                <w:sz w:val="18"/>
                <w:szCs w:val="18"/>
              </w:rPr>
              <w:t>43</w:t>
            </w:r>
          </w:p>
        </w:tc>
        <w:tc>
          <w:tcPr>
            <w:tcW w:w="987" w:type="dxa"/>
            <w:tcBorders>
              <w:top w:val="nil"/>
              <w:left w:val="single" w:sz="4" w:space="0" w:color="auto"/>
              <w:bottom w:val="single" w:sz="8" w:space="0" w:color="auto"/>
              <w:right w:val="single" w:sz="8" w:space="0" w:color="auto"/>
            </w:tcBorders>
            <w:vAlign w:val="bottom"/>
          </w:tcPr>
          <w:p w:rsidR="00101633" w:rsidRPr="00ED62F2" w:rsidRDefault="004A2790" w:rsidP="00CB6B5C">
            <w:pPr>
              <w:spacing w:after="0"/>
              <w:jc w:val="center"/>
              <w:rPr>
                <w:rFonts w:ascii="Arial" w:hAnsi="Arial" w:cs="Arial"/>
                <w:bCs/>
                <w:sz w:val="18"/>
                <w:szCs w:val="18"/>
              </w:rPr>
            </w:pPr>
            <w:r w:rsidRPr="00ED62F2">
              <w:rPr>
                <w:rFonts w:ascii="Arial" w:hAnsi="Arial" w:cs="Arial"/>
                <w:bCs/>
                <w:sz w:val="18"/>
                <w:szCs w:val="18"/>
              </w:rPr>
              <w:t>89.</w:t>
            </w:r>
            <w:r w:rsidR="00CB6B5C">
              <w:rPr>
                <w:rFonts w:ascii="Arial" w:hAnsi="Arial" w:cs="Arial"/>
                <w:bCs/>
                <w:sz w:val="18"/>
                <w:szCs w:val="18"/>
              </w:rPr>
              <w:t>62</w:t>
            </w:r>
          </w:p>
        </w:tc>
      </w:tr>
      <w:tr w:rsidR="00101633" w:rsidRPr="00ED62F2" w:rsidTr="004B1E77">
        <w:trPr>
          <w:trHeight w:val="315"/>
        </w:trPr>
        <w:tc>
          <w:tcPr>
            <w:tcW w:w="1985" w:type="dxa"/>
            <w:tcBorders>
              <w:top w:val="nil"/>
              <w:left w:val="single" w:sz="8" w:space="0" w:color="auto"/>
              <w:bottom w:val="single" w:sz="8" w:space="0" w:color="auto"/>
              <w:right w:val="single" w:sz="8" w:space="0" w:color="auto"/>
            </w:tcBorders>
            <w:shd w:val="clear" w:color="auto" w:fill="auto"/>
            <w:noWrap/>
            <w:vAlign w:val="bottom"/>
            <w:hideMark/>
          </w:tcPr>
          <w:p w:rsidR="00101633" w:rsidRPr="00CE4E13" w:rsidRDefault="00101633" w:rsidP="00BF1833">
            <w:pPr>
              <w:spacing w:after="0" w:line="240" w:lineRule="auto"/>
              <w:jc w:val="center"/>
              <w:rPr>
                <w:rFonts w:ascii="Arial" w:eastAsia="Times New Roman" w:hAnsi="Arial" w:cs="Arial"/>
                <w:b/>
                <w:bCs/>
                <w:color w:val="000000"/>
                <w:sz w:val="18"/>
                <w:szCs w:val="18"/>
                <w:lang w:val="en-US"/>
              </w:rPr>
            </w:pPr>
            <w:r w:rsidRPr="00CE4E13">
              <w:rPr>
                <w:rFonts w:ascii="Arial" w:eastAsia="Times New Roman" w:hAnsi="Arial" w:cs="Arial"/>
                <w:b/>
                <w:bCs/>
                <w:color w:val="000000"/>
                <w:sz w:val="18"/>
                <w:szCs w:val="18"/>
              </w:rPr>
              <w:t>Total</w:t>
            </w:r>
          </w:p>
        </w:tc>
        <w:tc>
          <w:tcPr>
            <w:tcW w:w="1640" w:type="dxa"/>
            <w:tcBorders>
              <w:top w:val="nil"/>
              <w:left w:val="nil"/>
              <w:bottom w:val="single" w:sz="8" w:space="0" w:color="auto"/>
              <w:right w:val="single" w:sz="8" w:space="0" w:color="auto"/>
            </w:tcBorders>
            <w:vAlign w:val="bottom"/>
          </w:tcPr>
          <w:p w:rsidR="00101633" w:rsidRPr="00CE4E13" w:rsidRDefault="00101633" w:rsidP="00BF1833">
            <w:pPr>
              <w:spacing w:after="0" w:line="240" w:lineRule="auto"/>
              <w:jc w:val="center"/>
              <w:rPr>
                <w:rFonts w:ascii="Arial" w:eastAsia="Times New Roman" w:hAnsi="Arial" w:cs="Arial"/>
                <w:b/>
                <w:bCs/>
                <w:color w:val="000000"/>
                <w:sz w:val="18"/>
                <w:szCs w:val="18"/>
                <w:lang w:val="en-US"/>
              </w:rPr>
            </w:pPr>
            <w:r w:rsidRPr="00CE4E13">
              <w:rPr>
                <w:rFonts w:ascii="Arial" w:eastAsia="Times New Roman" w:hAnsi="Arial" w:cs="Arial"/>
                <w:b/>
                <w:bCs/>
                <w:color w:val="000000"/>
                <w:sz w:val="18"/>
                <w:szCs w:val="18"/>
                <w:lang w:val="en-US"/>
              </w:rPr>
              <w:t>793.72</w:t>
            </w:r>
          </w:p>
        </w:tc>
        <w:tc>
          <w:tcPr>
            <w:tcW w:w="987" w:type="dxa"/>
            <w:tcBorders>
              <w:top w:val="nil"/>
              <w:left w:val="nil"/>
              <w:bottom w:val="single" w:sz="8" w:space="0" w:color="auto"/>
              <w:right w:val="nil"/>
            </w:tcBorders>
            <w:vAlign w:val="bottom"/>
          </w:tcPr>
          <w:p w:rsidR="00101633" w:rsidRPr="00CE4E13" w:rsidRDefault="00101633" w:rsidP="00BF1833">
            <w:pPr>
              <w:spacing w:after="0" w:line="240" w:lineRule="auto"/>
              <w:jc w:val="center"/>
              <w:rPr>
                <w:rFonts w:ascii="Arial" w:eastAsia="Times New Roman" w:hAnsi="Arial" w:cs="Arial"/>
                <w:b/>
                <w:bCs/>
                <w:color w:val="000000"/>
                <w:sz w:val="18"/>
                <w:szCs w:val="18"/>
                <w:lang w:val="en-US"/>
              </w:rPr>
            </w:pPr>
            <w:r w:rsidRPr="00CE4E13">
              <w:rPr>
                <w:rFonts w:ascii="Arial" w:eastAsia="Times New Roman" w:hAnsi="Arial" w:cs="Arial"/>
                <w:b/>
                <w:bCs/>
                <w:color w:val="000000"/>
                <w:sz w:val="18"/>
                <w:szCs w:val="18"/>
              </w:rPr>
              <w:t>100.00</w:t>
            </w:r>
          </w:p>
        </w:tc>
        <w:tc>
          <w:tcPr>
            <w:tcW w:w="222" w:type="dxa"/>
            <w:tcBorders>
              <w:top w:val="nil"/>
              <w:left w:val="nil"/>
              <w:bottom w:val="single" w:sz="8" w:space="0" w:color="auto"/>
              <w:right w:val="single" w:sz="8" w:space="0" w:color="auto"/>
            </w:tcBorders>
          </w:tcPr>
          <w:p w:rsidR="00101633" w:rsidRPr="00CE4E13" w:rsidRDefault="00101633" w:rsidP="00BF1833">
            <w:pPr>
              <w:spacing w:after="0" w:line="240" w:lineRule="auto"/>
              <w:jc w:val="center"/>
              <w:rPr>
                <w:rFonts w:ascii="Arial" w:eastAsia="Times New Roman" w:hAnsi="Arial" w:cs="Arial"/>
                <w:b/>
                <w:bCs/>
                <w:color w:val="000000"/>
                <w:sz w:val="18"/>
                <w:szCs w:val="18"/>
              </w:rPr>
            </w:pPr>
          </w:p>
        </w:tc>
        <w:tc>
          <w:tcPr>
            <w:tcW w:w="1163" w:type="dxa"/>
            <w:tcBorders>
              <w:top w:val="nil"/>
              <w:left w:val="nil"/>
              <w:bottom w:val="single" w:sz="8" w:space="0" w:color="auto"/>
              <w:right w:val="single" w:sz="8" w:space="0" w:color="auto"/>
            </w:tcBorders>
          </w:tcPr>
          <w:p w:rsidR="00101633" w:rsidRPr="00CE4E13" w:rsidRDefault="0062250E" w:rsidP="00BF1833">
            <w:pPr>
              <w:spacing w:after="0"/>
              <w:jc w:val="center"/>
              <w:rPr>
                <w:rFonts w:ascii="Arial" w:hAnsi="Arial" w:cs="Arial"/>
                <w:b/>
                <w:bCs/>
                <w:sz w:val="18"/>
                <w:szCs w:val="18"/>
              </w:rPr>
            </w:pPr>
            <w:r w:rsidRPr="00CE4E13">
              <w:rPr>
                <w:rFonts w:ascii="Arial" w:hAnsi="Arial" w:cs="Arial"/>
                <w:b/>
                <w:bCs/>
                <w:sz w:val="18"/>
                <w:szCs w:val="18"/>
              </w:rPr>
              <w:t>851.88</w:t>
            </w:r>
          </w:p>
        </w:tc>
        <w:tc>
          <w:tcPr>
            <w:tcW w:w="987" w:type="dxa"/>
            <w:tcBorders>
              <w:top w:val="nil"/>
              <w:left w:val="nil"/>
              <w:bottom w:val="single" w:sz="8" w:space="0" w:color="auto"/>
              <w:right w:val="single" w:sz="4" w:space="0" w:color="auto"/>
            </w:tcBorders>
          </w:tcPr>
          <w:p w:rsidR="00101633" w:rsidRPr="00CE4E13" w:rsidRDefault="00384838" w:rsidP="00BF1833">
            <w:pPr>
              <w:spacing w:after="0"/>
              <w:jc w:val="center"/>
              <w:rPr>
                <w:rFonts w:ascii="Arial" w:hAnsi="Arial" w:cs="Arial"/>
                <w:b/>
                <w:bCs/>
                <w:sz w:val="18"/>
                <w:szCs w:val="18"/>
              </w:rPr>
            </w:pPr>
            <w:r w:rsidRPr="00CE4E13">
              <w:rPr>
                <w:rFonts w:ascii="Arial" w:hAnsi="Arial" w:cs="Arial"/>
                <w:b/>
                <w:bCs/>
                <w:sz w:val="18"/>
                <w:szCs w:val="18"/>
              </w:rPr>
              <w:t>100.00</w:t>
            </w:r>
          </w:p>
        </w:tc>
        <w:tc>
          <w:tcPr>
            <w:tcW w:w="1163" w:type="dxa"/>
            <w:tcBorders>
              <w:top w:val="nil"/>
              <w:left w:val="single" w:sz="4" w:space="0" w:color="auto"/>
              <w:bottom w:val="single" w:sz="8" w:space="0" w:color="auto"/>
              <w:right w:val="single" w:sz="4" w:space="0" w:color="auto"/>
            </w:tcBorders>
          </w:tcPr>
          <w:p w:rsidR="00101633" w:rsidRPr="00CE4E13" w:rsidRDefault="004A2790" w:rsidP="00101633">
            <w:pPr>
              <w:spacing w:after="0"/>
              <w:jc w:val="center"/>
              <w:rPr>
                <w:rFonts w:ascii="Arial" w:hAnsi="Arial" w:cs="Arial"/>
                <w:b/>
                <w:bCs/>
                <w:sz w:val="18"/>
                <w:szCs w:val="18"/>
              </w:rPr>
            </w:pPr>
            <w:r w:rsidRPr="00CE4E13">
              <w:rPr>
                <w:rFonts w:ascii="Arial" w:hAnsi="Arial" w:cs="Arial"/>
                <w:b/>
                <w:bCs/>
                <w:sz w:val="18"/>
                <w:szCs w:val="18"/>
              </w:rPr>
              <w:t>988.06</w:t>
            </w:r>
          </w:p>
        </w:tc>
        <w:tc>
          <w:tcPr>
            <w:tcW w:w="987" w:type="dxa"/>
            <w:tcBorders>
              <w:top w:val="nil"/>
              <w:left w:val="single" w:sz="4" w:space="0" w:color="auto"/>
              <w:bottom w:val="single" w:sz="8" w:space="0" w:color="auto"/>
              <w:right w:val="single" w:sz="8" w:space="0" w:color="auto"/>
            </w:tcBorders>
          </w:tcPr>
          <w:p w:rsidR="00101633" w:rsidRPr="00CE4E13" w:rsidRDefault="004A2790" w:rsidP="00101633">
            <w:pPr>
              <w:spacing w:after="0"/>
              <w:jc w:val="center"/>
              <w:rPr>
                <w:rFonts w:ascii="Arial" w:hAnsi="Arial" w:cs="Arial"/>
                <w:b/>
                <w:bCs/>
                <w:sz w:val="18"/>
                <w:szCs w:val="18"/>
              </w:rPr>
            </w:pPr>
            <w:r w:rsidRPr="00CE4E13">
              <w:rPr>
                <w:rFonts w:ascii="Arial" w:hAnsi="Arial" w:cs="Arial"/>
                <w:b/>
                <w:bCs/>
                <w:sz w:val="18"/>
                <w:szCs w:val="18"/>
              </w:rPr>
              <w:t>100</w:t>
            </w:r>
            <w:r w:rsidR="00384838" w:rsidRPr="00CE4E13">
              <w:rPr>
                <w:rFonts w:ascii="Arial" w:hAnsi="Arial" w:cs="Arial"/>
                <w:b/>
                <w:bCs/>
                <w:sz w:val="18"/>
                <w:szCs w:val="18"/>
              </w:rPr>
              <w:t>.00</w:t>
            </w:r>
          </w:p>
        </w:tc>
      </w:tr>
    </w:tbl>
    <w:p w:rsidR="005D1AF2" w:rsidRDefault="00530027" w:rsidP="00530027">
      <w:pPr>
        <w:autoSpaceDE w:val="0"/>
        <w:autoSpaceDN w:val="0"/>
        <w:adjustRightInd w:val="0"/>
        <w:spacing w:after="0" w:line="240" w:lineRule="auto"/>
        <w:jc w:val="both"/>
        <w:rPr>
          <w:rFonts w:ascii="Arial" w:hAnsi="Arial" w:cs="Arial"/>
          <w:b/>
          <w:sz w:val="18"/>
          <w:szCs w:val="18"/>
        </w:rPr>
      </w:pPr>
      <w:r w:rsidRPr="00ED62F2">
        <w:rPr>
          <w:rFonts w:ascii="Arial" w:hAnsi="Arial" w:cs="Arial"/>
          <w:b/>
          <w:sz w:val="18"/>
          <w:szCs w:val="18"/>
        </w:rPr>
        <w:t xml:space="preserve">                           </w:t>
      </w:r>
    </w:p>
    <w:p w:rsidR="008841A8" w:rsidRDefault="008841A8" w:rsidP="00530027">
      <w:pPr>
        <w:autoSpaceDE w:val="0"/>
        <w:autoSpaceDN w:val="0"/>
        <w:adjustRightInd w:val="0"/>
        <w:spacing w:after="0" w:line="240" w:lineRule="auto"/>
        <w:jc w:val="both"/>
        <w:rPr>
          <w:rFonts w:ascii="Arial" w:hAnsi="Arial" w:cs="Arial"/>
          <w:sz w:val="18"/>
          <w:szCs w:val="18"/>
        </w:rPr>
      </w:pPr>
      <w:r w:rsidRPr="008841A8">
        <w:rPr>
          <w:rFonts w:ascii="Arial" w:hAnsi="Arial" w:cs="Arial"/>
          <w:sz w:val="18"/>
          <w:szCs w:val="18"/>
        </w:rPr>
        <w:t>1)</w:t>
      </w:r>
      <w:r>
        <w:rPr>
          <w:rFonts w:ascii="Arial" w:hAnsi="Arial" w:cs="Arial"/>
          <w:sz w:val="18"/>
          <w:szCs w:val="18"/>
        </w:rPr>
        <w:t xml:space="preserve"> The Agriculture segment grew from Rs. 793.72</w:t>
      </w:r>
      <w:r w:rsidR="003B19B1">
        <w:rPr>
          <w:rFonts w:ascii="Arial" w:hAnsi="Arial" w:cs="Arial"/>
          <w:sz w:val="18"/>
          <w:szCs w:val="18"/>
        </w:rPr>
        <w:t xml:space="preserve"> crores</w:t>
      </w:r>
      <w:r>
        <w:rPr>
          <w:rFonts w:ascii="Arial" w:hAnsi="Arial" w:cs="Arial"/>
          <w:sz w:val="18"/>
          <w:szCs w:val="18"/>
        </w:rPr>
        <w:t xml:space="preserve"> in March 2018 to Rs. 988.06</w:t>
      </w:r>
      <w:r w:rsidR="003B19B1">
        <w:rPr>
          <w:rFonts w:ascii="Arial" w:hAnsi="Arial" w:cs="Arial"/>
          <w:sz w:val="18"/>
          <w:szCs w:val="18"/>
        </w:rPr>
        <w:t xml:space="preserve"> crores</w:t>
      </w:r>
      <w:r>
        <w:rPr>
          <w:rFonts w:ascii="Arial" w:hAnsi="Arial" w:cs="Arial"/>
          <w:sz w:val="18"/>
          <w:szCs w:val="18"/>
        </w:rPr>
        <w:t xml:space="preserve"> in March 2019, the YoY growth </w:t>
      </w:r>
      <w:r w:rsidR="001912C8">
        <w:rPr>
          <w:rFonts w:ascii="Arial" w:hAnsi="Arial" w:cs="Arial"/>
          <w:sz w:val="18"/>
          <w:szCs w:val="18"/>
        </w:rPr>
        <w:t xml:space="preserve">being   </w:t>
      </w:r>
      <w:r>
        <w:rPr>
          <w:rFonts w:ascii="Arial" w:hAnsi="Arial" w:cs="Arial"/>
          <w:sz w:val="18"/>
          <w:szCs w:val="18"/>
        </w:rPr>
        <w:t>Rs.194.34</w:t>
      </w:r>
      <w:r w:rsidR="005F367C">
        <w:rPr>
          <w:rFonts w:ascii="Arial" w:hAnsi="Arial" w:cs="Arial"/>
          <w:sz w:val="18"/>
          <w:szCs w:val="18"/>
        </w:rPr>
        <w:t xml:space="preserve"> with a YoY% of 24.48%.</w:t>
      </w:r>
    </w:p>
    <w:p w:rsidR="00C405B7" w:rsidRPr="008841A8" w:rsidRDefault="00C405B7" w:rsidP="00530027">
      <w:pPr>
        <w:autoSpaceDE w:val="0"/>
        <w:autoSpaceDN w:val="0"/>
        <w:adjustRightInd w:val="0"/>
        <w:spacing w:after="0" w:line="240" w:lineRule="auto"/>
        <w:jc w:val="both"/>
        <w:rPr>
          <w:rFonts w:ascii="Arial" w:hAnsi="Arial" w:cs="Arial"/>
          <w:sz w:val="18"/>
          <w:szCs w:val="18"/>
        </w:rPr>
      </w:pPr>
    </w:p>
    <w:p w:rsidR="008841A8" w:rsidRPr="00ED62F2" w:rsidRDefault="008841A8" w:rsidP="008841A8">
      <w:pPr>
        <w:spacing w:after="0"/>
        <w:jc w:val="both"/>
        <w:rPr>
          <w:rFonts w:ascii="Arial" w:hAnsi="Arial" w:cs="Arial"/>
          <w:sz w:val="18"/>
          <w:szCs w:val="18"/>
        </w:rPr>
      </w:pPr>
      <w:r>
        <w:rPr>
          <w:rFonts w:ascii="Arial" w:hAnsi="Arial" w:cs="Arial"/>
          <w:sz w:val="18"/>
          <w:szCs w:val="18"/>
        </w:rPr>
        <w:t>2</w:t>
      </w:r>
      <w:r w:rsidRPr="00ED62F2">
        <w:rPr>
          <w:rFonts w:ascii="Arial" w:hAnsi="Arial" w:cs="Arial"/>
          <w:sz w:val="18"/>
          <w:szCs w:val="18"/>
        </w:rPr>
        <w:t xml:space="preserve">) The </w:t>
      </w:r>
      <w:r>
        <w:rPr>
          <w:rFonts w:ascii="Arial" w:hAnsi="Arial" w:cs="Arial"/>
          <w:sz w:val="18"/>
          <w:szCs w:val="18"/>
        </w:rPr>
        <w:t>total</w:t>
      </w:r>
      <w:r w:rsidRPr="00ED62F2">
        <w:rPr>
          <w:rFonts w:ascii="Arial" w:hAnsi="Arial" w:cs="Arial"/>
          <w:sz w:val="18"/>
          <w:szCs w:val="18"/>
        </w:rPr>
        <w:t xml:space="preserve"> Agricultural Advances is Rs. 988.06Cr. as on 31</w:t>
      </w:r>
      <w:r w:rsidRPr="00ED62F2">
        <w:rPr>
          <w:rFonts w:ascii="Arial" w:hAnsi="Arial" w:cs="Arial"/>
          <w:sz w:val="18"/>
          <w:szCs w:val="18"/>
          <w:vertAlign w:val="superscript"/>
        </w:rPr>
        <w:t>st</w:t>
      </w:r>
      <w:r w:rsidRPr="00ED62F2">
        <w:rPr>
          <w:rFonts w:ascii="Arial" w:hAnsi="Arial" w:cs="Arial"/>
          <w:sz w:val="18"/>
          <w:szCs w:val="18"/>
        </w:rPr>
        <w:t xml:space="preserve"> March 2019 which stands at 19.</w:t>
      </w:r>
      <w:r w:rsidR="00221000">
        <w:rPr>
          <w:rFonts w:ascii="Arial" w:hAnsi="Arial" w:cs="Arial"/>
          <w:sz w:val="18"/>
          <w:szCs w:val="18"/>
        </w:rPr>
        <w:t>55</w:t>
      </w:r>
      <w:r w:rsidRPr="00ED62F2">
        <w:rPr>
          <w:rFonts w:ascii="Arial" w:hAnsi="Arial" w:cs="Arial"/>
          <w:sz w:val="18"/>
          <w:szCs w:val="18"/>
        </w:rPr>
        <w:t>% of total advances.</w:t>
      </w:r>
    </w:p>
    <w:p w:rsidR="008841A8" w:rsidRPr="001912C8" w:rsidRDefault="001912C8" w:rsidP="008841A8">
      <w:pPr>
        <w:spacing w:after="0"/>
        <w:jc w:val="both"/>
        <w:rPr>
          <w:rFonts w:ascii="Arial" w:hAnsi="Arial" w:cs="Arial"/>
          <w:b/>
          <w:sz w:val="18"/>
          <w:szCs w:val="18"/>
        </w:rPr>
      </w:pPr>
      <w:r w:rsidRPr="001912C8">
        <w:rPr>
          <w:rFonts w:ascii="Arial" w:hAnsi="Arial" w:cs="Arial"/>
          <w:b/>
          <w:sz w:val="18"/>
          <w:szCs w:val="18"/>
        </w:rPr>
        <w:t xml:space="preserve">                                         </w:t>
      </w:r>
      <w:r w:rsidR="008841A8" w:rsidRPr="001912C8">
        <w:rPr>
          <w:rFonts w:ascii="Arial" w:hAnsi="Arial" w:cs="Arial"/>
          <w:b/>
          <w:sz w:val="18"/>
          <w:szCs w:val="18"/>
        </w:rPr>
        <w:t>(RBI benchmark: 18%)</w:t>
      </w:r>
    </w:p>
    <w:p w:rsidR="004B1E77" w:rsidRDefault="004B1E77" w:rsidP="005D1AF2">
      <w:pPr>
        <w:spacing w:after="0"/>
        <w:jc w:val="both"/>
        <w:rPr>
          <w:rFonts w:ascii="Arial" w:hAnsi="Arial" w:cs="Arial"/>
          <w:sz w:val="18"/>
          <w:szCs w:val="18"/>
          <w:u w:val="single"/>
        </w:rPr>
      </w:pPr>
    </w:p>
    <w:p w:rsidR="005D1AF2" w:rsidRPr="00ED62F2" w:rsidRDefault="005D1AF2" w:rsidP="005D1AF2">
      <w:pPr>
        <w:spacing w:after="0"/>
        <w:jc w:val="both"/>
        <w:rPr>
          <w:rFonts w:ascii="Arial" w:hAnsi="Arial" w:cs="Arial"/>
          <w:b/>
          <w:bCs/>
          <w:sz w:val="18"/>
          <w:szCs w:val="18"/>
          <w:u w:val="single"/>
        </w:rPr>
      </w:pPr>
      <w:r w:rsidRPr="00ED62F2">
        <w:rPr>
          <w:rFonts w:ascii="Arial" w:hAnsi="Arial" w:cs="Arial"/>
          <w:b/>
          <w:bCs/>
          <w:sz w:val="18"/>
          <w:szCs w:val="18"/>
          <w:u w:val="single"/>
        </w:rPr>
        <w:t>MSME Sector</w:t>
      </w:r>
      <w:r w:rsidR="004209CB" w:rsidRPr="00ED62F2">
        <w:rPr>
          <w:rFonts w:ascii="Arial" w:hAnsi="Arial" w:cs="Arial"/>
          <w:b/>
          <w:bCs/>
          <w:sz w:val="18"/>
          <w:szCs w:val="18"/>
          <w:u w:val="single"/>
        </w:rPr>
        <w:t>:-</w:t>
      </w:r>
      <w:r w:rsidR="000A56F7" w:rsidRPr="00ED62F2">
        <w:rPr>
          <w:rFonts w:ascii="Arial" w:hAnsi="Arial" w:cs="Arial"/>
          <w:sz w:val="18"/>
          <w:szCs w:val="18"/>
        </w:rPr>
        <w:t xml:space="preserve"> </w:t>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0A56F7">
        <w:rPr>
          <w:rFonts w:ascii="Arial" w:hAnsi="Arial" w:cs="Arial"/>
          <w:sz w:val="18"/>
          <w:szCs w:val="18"/>
        </w:rPr>
        <w:tab/>
      </w:r>
      <w:r w:rsidR="00221000" w:rsidRPr="00221000">
        <w:rPr>
          <w:rFonts w:ascii="Arial" w:hAnsi="Arial" w:cs="Arial"/>
          <w:sz w:val="16"/>
          <w:szCs w:val="16"/>
        </w:rPr>
        <w:t xml:space="preserve">              </w:t>
      </w:r>
      <w:r w:rsidR="00221000">
        <w:rPr>
          <w:rFonts w:ascii="Arial" w:hAnsi="Arial" w:cs="Arial"/>
          <w:sz w:val="16"/>
          <w:szCs w:val="16"/>
        </w:rPr>
        <w:t xml:space="preserve"> </w:t>
      </w:r>
      <w:r w:rsidR="00221000" w:rsidRPr="00221000">
        <w:rPr>
          <w:rFonts w:ascii="Arial" w:hAnsi="Arial" w:cs="Arial"/>
          <w:sz w:val="16"/>
          <w:szCs w:val="16"/>
        </w:rPr>
        <w:t xml:space="preserve"> </w:t>
      </w:r>
      <w:r w:rsidR="00221000">
        <w:rPr>
          <w:rFonts w:ascii="Arial" w:hAnsi="Arial" w:cs="Arial"/>
          <w:sz w:val="16"/>
          <w:szCs w:val="16"/>
        </w:rPr>
        <w:t xml:space="preserve">         </w:t>
      </w:r>
      <w:r w:rsidR="000A56F7" w:rsidRPr="00221000">
        <w:rPr>
          <w:rFonts w:ascii="Arial" w:hAnsi="Arial" w:cs="Arial"/>
          <w:sz w:val="16"/>
          <w:szCs w:val="16"/>
        </w:rPr>
        <w:t>(Rs. In Crs)</w:t>
      </w:r>
    </w:p>
    <w:tbl>
      <w:tblPr>
        <w:tblStyle w:val="TableGrid"/>
        <w:tblW w:w="0" w:type="auto"/>
        <w:tblInd w:w="108" w:type="dxa"/>
        <w:tblLayout w:type="fixed"/>
        <w:tblLook w:val="04A0"/>
      </w:tblPr>
      <w:tblGrid>
        <w:gridCol w:w="1988"/>
        <w:gridCol w:w="1698"/>
        <w:gridCol w:w="1701"/>
        <w:gridCol w:w="1843"/>
        <w:gridCol w:w="1842"/>
      </w:tblGrid>
      <w:tr w:rsidR="002004A7" w:rsidRPr="00ED62F2" w:rsidTr="00221000">
        <w:tc>
          <w:tcPr>
            <w:tcW w:w="1988" w:type="dxa"/>
          </w:tcPr>
          <w:p w:rsidR="002004A7" w:rsidRPr="00ED62F2" w:rsidRDefault="002004A7" w:rsidP="009262AB">
            <w:pPr>
              <w:jc w:val="center"/>
              <w:rPr>
                <w:rFonts w:ascii="Arial" w:hAnsi="Arial" w:cs="Arial"/>
                <w:b/>
                <w:bCs/>
                <w:sz w:val="18"/>
                <w:szCs w:val="18"/>
              </w:rPr>
            </w:pPr>
            <w:r w:rsidRPr="00ED62F2">
              <w:rPr>
                <w:rFonts w:ascii="Arial" w:hAnsi="Arial" w:cs="Arial"/>
                <w:b/>
                <w:bCs/>
                <w:sz w:val="18"/>
                <w:szCs w:val="18"/>
              </w:rPr>
              <w:t>Sub-Segment</w:t>
            </w:r>
          </w:p>
        </w:tc>
        <w:tc>
          <w:tcPr>
            <w:tcW w:w="1698" w:type="dxa"/>
          </w:tcPr>
          <w:p w:rsidR="002004A7" w:rsidRPr="00ED62F2" w:rsidRDefault="002004A7" w:rsidP="009262AB">
            <w:pPr>
              <w:jc w:val="center"/>
              <w:rPr>
                <w:rFonts w:ascii="Arial" w:hAnsi="Arial" w:cs="Arial"/>
                <w:b/>
                <w:bCs/>
                <w:sz w:val="18"/>
                <w:szCs w:val="18"/>
              </w:rPr>
            </w:pPr>
            <w:r w:rsidRPr="00ED62F2">
              <w:rPr>
                <w:rFonts w:ascii="Arial" w:hAnsi="Arial" w:cs="Arial"/>
                <w:b/>
                <w:bCs/>
                <w:sz w:val="18"/>
                <w:szCs w:val="18"/>
              </w:rPr>
              <w:t>March, 2018</w:t>
            </w:r>
          </w:p>
        </w:tc>
        <w:tc>
          <w:tcPr>
            <w:tcW w:w="1701" w:type="dxa"/>
            <w:tcBorders>
              <w:left w:val="single" w:sz="4" w:space="0" w:color="auto"/>
              <w:right w:val="single" w:sz="4" w:space="0" w:color="auto"/>
            </w:tcBorders>
          </w:tcPr>
          <w:p w:rsidR="002004A7" w:rsidRPr="00ED62F2" w:rsidRDefault="002004A7" w:rsidP="009262AB">
            <w:pPr>
              <w:jc w:val="center"/>
              <w:rPr>
                <w:rFonts w:ascii="Arial" w:hAnsi="Arial" w:cs="Arial"/>
                <w:b/>
                <w:bCs/>
                <w:sz w:val="18"/>
                <w:szCs w:val="18"/>
              </w:rPr>
            </w:pPr>
            <w:r w:rsidRPr="00ED62F2">
              <w:rPr>
                <w:rFonts w:ascii="Arial" w:hAnsi="Arial" w:cs="Arial"/>
                <w:b/>
                <w:bCs/>
                <w:sz w:val="18"/>
                <w:szCs w:val="18"/>
              </w:rPr>
              <w:t>March, 2019</w:t>
            </w:r>
          </w:p>
        </w:tc>
        <w:tc>
          <w:tcPr>
            <w:tcW w:w="1843" w:type="dxa"/>
            <w:tcBorders>
              <w:left w:val="single" w:sz="4" w:space="0" w:color="auto"/>
              <w:right w:val="single" w:sz="4" w:space="0" w:color="auto"/>
            </w:tcBorders>
          </w:tcPr>
          <w:p w:rsidR="002004A7" w:rsidRPr="00ED62F2" w:rsidRDefault="005F367C" w:rsidP="009D7F2B">
            <w:pPr>
              <w:jc w:val="center"/>
              <w:rPr>
                <w:rFonts w:ascii="Arial" w:hAnsi="Arial" w:cs="Arial"/>
                <w:b/>
                <w:bCs/>
                <w:sz w:val="18"/>
                <w:szCs w:val="18"/>
              </w:rPr>
            </w:pPr>
            <w:r>
              <w:rPr>
                <w:rFonts w:ascii="Arial" w:hAnsi="Arial" w:cs="Arial"/>
                <w:b/>
                <w:bCs/>
                <w:sz w:val="18"/>
                <w:szCs w:val="18"/>
              </w:rPr>
              <w:t>Yo</w:t>
            </w:r>
            <w:r w:rsidR="009D7F2B">
              <w:rPr>
                <w:rFonts w:ascii="Arial" w:hAnsi="Arial" w:cs="Arial"/>
                <w:b/>
                <w:bCs/>
                <w:sz w:val="18"/>
                <w:szCs w:val="18"/>
              </w:rPr>
              <w:t xml:space="preserve">Y </w:t>
            </w:r>
            <w:r w:rsidR="002004A7">
              <w:rPr>
                <w:rFonts w:ascii="Arial" w:hAnsi="Arial" w:cs="Arial"/>
                <w:b/>
                <w:bCs/>
                <w:sz w:val="18"/>
                <w:szCs w:val="18"/>
              </w:rPr>
              <w:t xml:space="preserve">Growth </w:t>
            </w:r>
          </w:p>
        </w:tc>
        <w:tc>
          <w:tcPr>
            <w:tcW w:w="1842" w:type="dxa"/>
            <w:tcBorders>
              <w:left w:val="single" w:sz="4" w:space="0" w:color="auto"/>
            </w:tcBorders>
          </w:tcPr>
          <w:p w:rsidR="002004A7" w:rsidRPr="00ED62F2" w:rsidRDefault="005F367C" w:rsidP="005F367C">
            <w:pPr>
              <w:jc w:val="center"/>
              <w:rPr>
                <w:rFonts w:ascii="Arial" w:hAnsi="Arial" w:cs="Arial"/>
                <w:b/>
                <w:bCs/>
                <w:sz w:val="18"/>
                <w:szCs w:val="18"/>
              </w:rPr>
            </w:pPr>
            <w:r>
              <w:rPr>
                <w:rFonts w:ascii="Arial" w:hAnsi="Arial" w:cs="Arial"/>
                <w:b/>
                <w:bCs/>
                <w:sz w:val="18"/>
                <w:szCs w:val="18"/>
              </w:rPr>
              <w:t>Yo</w:t>
            </w:r>
            <w:r w:rsidR="009D7F2B">
              <w:rPr>
                <w:rFonts w:ascii="Arial" w:hAnsi="Arial" w:cs="Arial"/>
                <w:b/>
                <w:bCs/>
                <w:sz w:val="18"/>
                <w:szCs w:val="18"/>
              </w:rPr>
              <w:t xml:space="preserve">Y </w:t>
            </w:r>
            <w:r w:rsidR="002004A7" w:rsidRPr="00ED62F2">
              <w:rPr>
                <w:rFonts w:ascii="Arial" w:hAnsi="Arial" w:cs="Arial"/>
                <w:b/>
                <w:bCs/>
                <w:sz w:val="18"/>
                <w:szCs w:val="18"/>
              </w:rPr>
              <w:t xml:space="preserve">% </w:t>
            </w:r>
          </w:p>
        </w:tc>
      </w:tr>
      <w:tr w:rsidR="002004A7" w:rsidRPr="00ED62F2" w:rsidTr="00221000">
        <w:tc>
          <w:tcPr>
            <w:tcW w:w="1988" w:type="dxa"/>
          </w:tcPr>
          <w:p w:rsidR="002004A7" w:rsidRPr="00ED62F2" w:rsidRDefault="002004A7" w:rsidP="009262AB">
            <w:pPr>
              <w:jc w:val="center"/>
              <w:rPr>
                <w:rFonts w:ascii="Arial" w:hAnsi="Arial" w:cs="Arial"/>
                <w:sz w:val="18"/>
                <w:szCs w:val="18"/>
              </w:rPr>
            </w:pPr>
            <w:r w:rsidRPr="00ED62F2">
              <w:rPr>
                <w:rFonts w:ascii="Arial" w:hAnsi="Arial" w:cs="Arial"/>
                <w:sz w:val="18"/>
                <w:szCs w:val="18"/>
              </w:rPr>
              <w:t>Micro</w:t>
            </w:r>
          </w:p>
        </w:tc>
        <w:tc>
          <w:tcPr>
            <w:tcW w:w="1698" w:type="dxa"/>
          </w:tcPr>
          <w:p w:rsidR="002004A7" w:rsidRDefault="002004A7" w:rsidP="004B1E77">
            <w:pPr>
              <w:jc w:val="right"/>
              <w:rPr>
                <w:rFonts w:ascii="Arial" w:hAnsi="Arial" w:cs="Arial"/>
                <w:color w:val="000000"/>
                <w:sz w:val="18"/>
                <w:szCs w:val="18"/>
              </w:rPr>
            </w:pPr>
            <w:r>
              <w:rPr>
                <w:rFonts w:ascii="Arial" w:hAnsi="Arial" w:cs="Arial"/>
                <w:color w:val="000000"/>
                <w:sz w:val="18"/>
                <w:szCs w:val="18"/>
              </w:rPr>
              <w:t>372.58</w:t>
            </w:r>
          </w:p>
        </w:tc>
        <w:tc>
          <w:tcPr>
            <w:tcW w:w="1701" w:type="dxa"/>
            <w:tcBorders>
              <w:left w:val="single" w:sz="4" w:space="0" w:color="auto"/>
              <w:righ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455.28</w:t>
            </w:r>
          </w:p>
        </w:tc>
        <w:tc>
          <w:tcPr>
            <w:tcW w:w="1843" w:type="dxa"/>
            <w:tcBorders>
              <w:left w:val="single" w:sz="4" w:space="0" w:color="auto"/>
              <w:right w:val="single" w:sz="4" w:space="0" w:color="auto"/>
            </w:tcBorders>
            <w:vAlign w:val="bottom"/>
          </w:tcPr>
          <w:p w:rsidR="002004A7" w:rsidRDefault="002004A7" w:rsidP="004B1E77">
            <w:pPr>
              <w:jc w:val="right"/>
              <w:rPr>
                <w:rFonts w:ascii="Calibri" w:hAnsi="Calibri" w:cs="Calibri"/>
                <w:color w:val="000000"/>
              </w:rPr>
            </w:pPr>
            <w:r>
              <w:rPr>
                <w:rFonts w:ascii="Calibri" w:hAnsi="Calibri" w:cs="Calibri"/>
                <w:color w:val="000000"/>
              </w:rPr>
              <w:t>82.7</w:t>
            </w:r>
            <w:r w:rsidR="005457B9">
              <w:rPr>
                <w:rFonts w:ascii="Calibri" w:hAnsi="Calibri" w:cs="Calibri"/>
                <w:color w:val="000000"/>
              </w:rPr>
              <w:t>0</w:t>
            </w:r>
          </w:p>
        </w:tc>
        <w:tc>
          <w:tcPr>
            <w:tcW w:w="1842" w:type="dxa"/>
            <w:tcBorders>
              <w:lef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22.19</w:t>
            </w:r>
          </w:p>
        </w:tc>
      </w:tr>
      <w:tr w:rsidR="002004A7" w:rsidRPr="00ED62F2" w:rsidTr="00221000">
        <w:tc>
          <w:tcPr>
            <w:tcW w:w="1988" w:type="dxa"/>
          </w:tcPr>
          <w:p w:rsidR="002004A7" w:rsidRPr="00ED62F2" w:rsidRDefault="002004A7" w:rsidP="009262AB">
            <w:pPr>
              <w:jc w:val="center"/>
              <w:rPr>
                <w:rFonts w:ascii="Arial" w:hAnsi="Arial" w:cs="Arial"/>
                <w:sz w:val="18"/>
                <w:szCs w:val="18"/>
              </w:rPr>
            </w:pPr>
            <w:r w:rsidRPr="00ED62F2">
              <w:rPr>
                <w:rFonts w:ascii="Arial" w:hAnsi="Arial" w:cs="Arial"/>
                <w:sz w:val="18"/>
                <w:szCs w:val="18"/>
              </w:rPr>
              <w:t>Small</w:t>
            </w:r>
          </w:p>
        </w:tc>
        <w:tc>
          <w:tcPr>
            <w:tcW w:w="1698" w:type="dxa"/>
          </w:tcPr>
          <w:p w:rsidR="002004A7" w:rsidRDefault="002004A7" w:rsidP="004B1E77">
            <w:pPr>
              <w:jc w:val="right"/>
              <w:rPr>
                <w:rFonts w:ascii="Arial" w:hAnsi="Arial" w:cs="Arial"/>
                <w:color w:val="000000"/>
                <w:sz w:val="18"/>
                <w:szCs w:val="18"/>
              </w:rPr>
            </w:pPr>
            <w:r>
              <w:rPr>
                <w:rFonts w:ascii="Arial" w:hAnsi="Arial" w:cs="Arial"/>
                <w:color w:val="000000"/>
                <w:sz w:val="18"/>
                <w:szCs w:val="18"/>
              </w:rPr>
              <w:t>227.44</w:t>
            </w:r>
          </w:p>
        </w:tc>
        <w:tc>
          <w:tcPr>
            <w:tcW w:w="1701" w:type="dxa"/>
            <w:tcBorders>
              <w:left w:val="single" w:sz="4" w:space="0" w:color="auto"/>
              <w:righ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435.6</w:t>
            </w:r>
            <w:r w:rsidR="005457B9">
              <w:rPr>
                <w:rFonts w:ascii="Arial" w:hAnsi="Arial" w:cs="Arial"/>
                <w:color w:val="000000"/>
                <w:sz w:val="18"/>
                <w:szCs w:val="18"/>
              </w:rPr>
              <w:t>0</w:t>
            </w:r>
          </w:p>
        </w:tc>
        <w:tc>
          <w:tcPr>
            <w:tcW w:w="1843" w:type="dxa"/>
            <w:tcBorders>
              <w:left w:val="single" w:sz="4" w:space="0" w:color="auto"/>
              <w:right w:val="single" w:sz="4" w:space="0" w:color="auto"/>
            </w:tcBorders>
            <w:vAlign w:val="bottom"/>
          </w:tcPr>
          <w:p w:rsidR="002004A7" w:rsidRDefault="002004A7" w:rsidP="004B1E77">
            <w:pPr>
              <w:jc w:val="right"/>
              <w:rPr>
                <w:rFonts w:ascii="Calibri" w:hAnsi="Calibri" w:cs="Calibri"/>
                <w:color w:val="000000"/>
              </w:rPr>
            </w:pPr>
            <w:r>
              <w:rPr>
                <w:rFonts w:ascii="Calibri" w:hAnsi="Calibri" w:cs="Calibri"/>
                <w:color w:val="000000"/>
              </w:rPr>
              <w:t>208.16</w:t>
            </w:r>
          </w:p>
        </w:tc>
        <w:tc>
          <w:tcPr>
            <w:tcW w:w="1842" w:type="dxa"/>
            <w:tcBorders>
              <w:lef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91.52</w:t>
            </w:r>
          </w:p>
        </w:tc>
      </w:tr>
      <w:tr w:rsidR="002004A7" w:rsidRPr="00ED62F2" w:rsidTr="00221000">
        <w:tc>
          <w:tcPr>
            <w:tcW w:w="1988" w:type="dxa"/>
          </w:tcPr>
          <w:p w:rsidR="002004A7" w:rsidRPr="00ED62F2" w:rsidRDefault="002004A7" w:rsidP="009262AB">
            <w:pPr>
              <w:jc w:val="center"/>
              <w:rPr>
                <w:rFonts w:ascii="Arial" w:hAnsi="Arial" w:cs="Arial"/>
                <w:sz w:val="18"/>
                <w:szCs w:val="18"/>
              </w:rPr>
            </w:pPr>
            <w:r w:rsidRPr="00ED62F2">
              <w:rPr>
                <w:rFonts w:ascii="Arial" w:hAnsi="Arial" w:cs="Arial"/>
                <w:sz w:val="18"/>
                <w:szCs w:val="18"/>
              </w:rPr>
              <w:t>Medium</w:t>
            </w:r>
          </w:p>
        </w:tc>
        <w:tc>
          <w:tcPr>
            <w:tcW w:w="1698" w:type="dxa"/>
          </w:tcPr>
          <w:p w:rsidR="002004A7" w:rsidRDefault="002004A7" w:rsidP="004B1E77">
            <w:pPr>
              <w:jc w:val="right"/>
              <w:rPr>
                <w:rFonts w:ascii="Arial" w:hAnsi="Arial" w:cs="Arial"/>
                <w:color w:val="000000"/>
                <w:sz w:val="18"/>
                <w:szCs w:val="18"/>
              </w:rPr>
            </w:pPr>
            <w:r>
              <w:rPr>
                <w:rFonts w:ascii="Arial" w:hAnsi="Arial" w:cs="Arial"/>
                <w:color w:val="000000"/>
                <w:sz w:val="18"/>
                <w:szCs w:val="18"/>
              </w:rPr>
              <w:t>237.48</w:t>
            </w:r>
          </w:p>
        </w:tc>
        <w:tc>
          <w:tcPr>
            <w:tcW w:w="1701" w:type="dxa"/>
            <w:tcBorders>
              <w:left w:val="single" w:sz="4" w:space="0" w:color="auto"/>
              <w:righ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69.24</w:t>
            </w:r>
          </w:p>
        </w:tc>
        <w:tc>
          <w:tcPr>
            <w:tcW w:w="1843" w:type="dxa"/>
            <w:tcBorders>
              <w:left w:val="single" w:sz="4" w:space="0" w:color="auto"/>
              <w:right w:val="single" w:sz="4" w:space="0" w:color="auto"/>
            </w:tcBorders>
            <w:vAlign w:val="bottom"/>
          </w:tcPr>
          <w:p w:rsidR="002004A7" w:rsidRDefault="002004A7" w:rsidP="004B1E77">
            <w:pPr>
              <w:jc w:val="right"/>
              <w:rPr>
                <w:rFonts w:ascii="Calibri" w:hAnsi="Calibri" w:cs="Calibri"/>
                <w:color w:val="000000"/>
              </w:rPr>
            </w:pPr>
            <w:r>
              <w:rPr>
                <w:rFonts w:ascii="Calibri" w:hAnsi="Calibri" w:cs="Calibri"/>
                <w:color w:val="000000"/>
              </w:rPr>
              <w:t>-168.24</w:t>
            </w:r>
          </w:p>
        </w:tc>
        <w:tc>
          <w:tcPr>
            <w:tcW w:w="1842" w:type="dxa"/>
            <w:tcBorders>
              <w:left w:val="single" w:sz="4" w:space="0" w:color="auto"/>
            </w:tcBorders>
          </w:tcPr>
          <w:p w:rsidR="002004A7" w:rsidRDefault="002004A7" w:rsidP="004B1E77">
            <w:pPr>
              <w:jc w:val="right"/>
              <w:rPr>
                <w:rFonts w:ascii="Arial" w:hAnsi="Arial" w:cs="Arial"/>
                <w:color w:val="000000"/>
                <w:sz w:val="18"/>
                <w:szCs w:val="18"/>
              </w:rPr>
            </w:pPr>
            <w:r>
              <w:rPr>
                <w:rFonts w:ascii="Arial" w:hAnsi="Arial" w:cs="Arial"/>
                <w:color w:val="000000"/>
                <w:sz w:val="18"/>
                <w:szCs w:val="18"/>
              </w:rPr>
              <w:t>-70.84</w:t>
            </w:r>
          </w:p>
        </w:tc>
      </w:tr>
      <w:tr w:rsidR="002004A7" w:rsidRPr="009262AB" w:rsidTr="00221000">
        <w:tc>
          <w:tcPr>
            <w:tcW w:w="1988" w:type="dxa"/>
          </w:tcPr>
          <w:p w:rsidR="002004A7" w:rsidRPr="009262AB" w:rsidRDefault="002004A7" w:rsidP="009262AB">
            <w:pPr>
              <w:jc w:val="center"/>
              <w:rPr>
                <w:rFonts w:ascii="Arial" w:hAnsi="Arial" w:cs="Arial"/>
                <w:b/>
                <w:bCs/>
                <w:sz w:val="18"/>
                <w:szCs w:val="18"/>
              </w:rPr>
            </w:pPr>
            <w:r w:rsidRPr="009262AB">
              <w:rPr>
                <w:rFonts w:ascii="Arial" w:hAnsi="Arial" w:cs="Arial"/>
                <w:b/>
                <w:bCs/>
                <w:sz w:val="18"/>
                <w:szCs w:val="18"/>
              </w:rPr>
              <w:t>Total</w:t>
            </w:r>
          </w:p>
        </w:tc>
        <w:tc>
          <w:tcPr>
            <w:tcW w:w="1698" w:type="dxa"/>
          </w:tcPr>
          <w:p w:rsidR="002004A7" w:rsidRPr="009262AB" w:rsidRDefault="002004A7" w:rsidP="004B1E77">
            <w:pPr>
              <w:jc w:val="right"/>
              <w:rPr>
                <w:rFonts w:ascii="Arial" w:hAnsi="Arial" w:cs="Arial"/>
                <w:b/>
                <w:bCs/>
                <w:color w:val="000000"/>
                <w:sz w:val="18"/>
                <w:szCs w:val="18"/>
              </w:rPr>
            </w:pPr>
            <w:r w:rsidRPr="009262AB">
              <w:rPr>
                <w:rFonts w:ascii="Arial" w:hAnsi="Arial" w:cs="Arial"/>
                <w:b/>
                <w:bCs/>
                <w:color w:val="000000"/>
                <w:sz w:val="18"/>
                <w:szCs w:val="18"/>
              </w:rPr>
              <w:t>837.5</w:t>
            </w:r>
          </w:p>
        </w:tc>
        <w:tc>
          <w:tcPr>
            <w:tcW w:w="1701" w:type="dxa"/>
            <w:tcBorders>
              <w:left w:val="single" w:sz="4" w:space="0" w:color="auto"/>
              <w:right w:val="single" w:sz="4" w:space="0" w:color="auto"/>
            </w:tcBorders>
          </w:tcPr>
          <w:p w:rsidR="002004A7" w:rsidRPr="009262AB" w:rsidRDefault="002004A7" w:rsidP="004B1E77">
            <w:pPr>
              <w:jc w:val="right"/>
              <w:rPr>
                <w:rFonts w:ascii="Arial" w:hAnsi="Arial" w:cs="Arial"/>
                <w:b/>
                <w:bCs/>
                <w:color w:val="000000"/>
                <w:sz w:val="18"/>
                <w:szCs w:val="18"/>
              </w:rPr>
            </w:pPr>
            <w:r w:rsidRPr="009262AB">
              <w:rPr>
                <w:rFonts w:ascii="Arial" w:hAnsi="Arial" w:cs="Arial"/>
                <w:b/>
                <w:bCs/>
                <w:color w:val="000000"/>
                <w:sz w:val="18"/>
                <w:szCs w:val="18"/>
              </w:rPr>
              <w:t>960.13</w:t>
            </w:r>
          </w:p>
        </w:tc>
        <w:tc>
          <w:tcPr>
            <w:tcW w:w="1843" w:type="dxa"/>
            <w:tcBorders>
              <w:left w:val="single" w:sz="4" w:space="0" w:color="auto"/>
              <w:right w:val="single" w:sz="4" w:space="0" w:color="auto"/>
            </w:tcBorders>
            <w:vAlign w:val="bottom"/>
          </w:tcPr>
          <w:p w:rsidR="002004A7" w:rsidRPr="009262AB" w:rsidRDefault="002004A7" w:rsidP="004B1E77">
            <w:pPr>
              <w:jc w:val="right"/>
              <w:rPr>
                <w:rFonts w:ascii="Arial" w:hAnsi="Arial" w:cs="Arial"/>
                <w:b/>
                <w:color w:val="000000"/>
                <w:sz w:val="18"/>
                <w:szCs w:val="18"/>
              </w:rPr>
            </w:pPr>
            <w:r w:rsidRPr="009262AB">
              <w:rPr>
                <w:rFonts w:ascii="Arial" w:hAnsi="Arial" w:cs="Arial"/>
                <w:b/>
                <w:color w:val="000000"/>
                <w:sz w:val="18"/>
                <w:szCs w:val="18"/>
              </w:rPr>
              <w:t>122.63</w:t>
            </w:r>
          </w:p>
        </w:tc>
        <w:tc>
          <w:tcPr>
            <w:tcW w:w="1842" w:type="dxa"/>
            <w:tcBorders>
              <w:left w:val="single" w:sz="4" w:space="0" w:color="auto"/>
            </w:tcBorders>
          </w:tcPr>
          <w:p w:rsidR="002004A7" w:rsidRPr="009262AB" w:rsidRDefault="002004A7" w:rsidP="004B1E77">
            <w:pPr>
              <w:jc w:val="right"/>
              <w:rPr>
                <w:rFonts w:ascii="Arial" w:hAnsi="Arial" w:cs="Arial"/>
                <w:b/>
                <w:color w:val="000000"/>
                <w:sz w:val="18"/>
                <w:szCs w:val="18"/>
              </w:rPr>
            </w:pPr>
            <w:r w:rsidRPr="009262AB">
              <w:rPr>
                <w:rFonts w:ascii="Arial" w:hAnsi="Arial" w:cs="Arial"/>
                <w:b/>
                <w:color w:val="000000"/>
                <w:sz w:val="18"/>
                <w:szCs w:val="18"/>
              </w:rPr>
              <w:t>14.64</w:t>
            </w:r>
          </w:p>
        </w:tc>
      </w:tr>
    </w:tbl>
    <w:p w:rsidR="00580AC4" w:rsidRDefault="00580AC4" w:rsidP="00753E33">
      <w:pPr>
        <w:spacing w:after="0"/>
        <w:rPr>
          <w:rFonts w:ascii="Arial" w:hAnsi="Arial" w:cs="Arial"/>
          <w:b/>
          <w:bCs/>
          <w:sz w:val="18"/>
          <w:szCs w:val="18"/>
          <w:u w:val="single"/>
        </w:rPr>
      </w:pPr>
    </w:p>
    <w:p w:rsidR="005F367C" w:rsidRPr="00ED62F2" w:rsidRDefault="005F367C" w:rsidP="005F367C">
      <w:pPr>
        <w:spacing w:after="0"/>
        <w:rPr>
          <w:rFonts w:ascii="Arial" w:hAnsi="Arial" w:cs="Arial"/>
          <w:sz w:val="18"/>
          <w:szCs w:val="18"/>
        </w:rPr>
      </w:pPr>
      <w:r>
        <w:rPr>
          <w:rFonts w:ascii="Arial" w:hAnsi="Arial" w:cs="Arial"/>
          <w:sz w:val="18"/>
          <w:szCs w:val="18"/>
        </w:rPr>
        <w:t>The</w:t>
      </w:r>
      <w:r w:rsidRPr="005F367C">
        <w:rPr>
          <w:rFonts w:ascii="Arial" w:hAnsi="Arial" w:cs="Arial"/>
          <w:sz w:val="18"/>
          <w:szCs w:val="18"/>
        </w:rPr>
        <w:t xml:space="preserve"> MSME advance </w:t>
      </w:r>
      <w:r>
        <w:rPr>
          <w:rFonts w:ascii="Arial" w:hAnsi="Arial" w:cs="Arial"/>
          <w:sz w:val="18"/>
          <w:szCs w:val="18"/>
        </w:rPr>
        <w:t>is</w:t>
      </w:r>
      <w:r w:rsidRPr="005F367C">
        <w:rPr>
          <w:rFonts w:ascii="Arial" w:hAnsi="Arial" w:cs="Arial"/>
          <w:sz w:val="18"/>
          <w:szCs w:val="18"/>
        </w:rPr>
        <w:t xml:space="preserve"> Rs.960.13 Cr. </w:t>
      </w:r>
      <w:r w:rsidR="00221000">
        <w:rPr>
          <w:rFonts w:ascii="Arial" w:hAnsi="Arial" w:cs="Arial"/>
          <w:sz w:val="18"/>
          <w:szCs w:val="18"/>
        </w:rPr>
        <w:t>a</w:t>
      </w:r>
      <w:r>
        <w:rPr>
          <w:rFonts w:ascii="Arial" w:hAnsi="Arial" w:cs="Arial"/>
          <w:sz w:val="18"/>
          <w:szCs w:val="18"/>
        </w:rPr>
        <w:t xml:space="preserve">s on 31.03.2019 </w:t>
      </w:r>
      <w:r w:rsidRPr="005F367C">
        <w:rPr>
          <w:rFonts w:ascii="Arial" w:hAnsi="Arial" w:cs="Arial"/>
          <w:sz w:val="18"/>
          <w:szCs w:val="18"/>
        </w:rPr>
        <w:t xml:space="preserve">and registered a growth of </w:t>
      </w:r>
      <w:r w:rsidRPr="00ED62F2">
        <w:rPr>
          <w:rFonts w:ascii="Arial" w:hAnsi="Arial" w:cs="Arial"/>
          <w:sz w:val="18"/>
          <w:szCs w:val="18"/>
        </w:rPr>
        <w:t>Rs.</w:t>
      </w:r>
      <w:r>
        <w:rPr>
          <w:rFonts w:ascii="Arial" w:hAnsi="Arial" w:cs="Arial"/>
          <w:sz w:val="18"/>
          <w:szCs w:val="18"/>
        </w:rPr>
        <w:t xml:space="preserve"> 122.63 Crs</w:t>
      </w:r>
      <w:r w:rsidR="00221000">
        <w:rPr>
          <w:rFonts w:ascii="Arial" w:hAnsi="Arial" w:cs="Arial"/>
          <w:sz w:val="18"/>
          <w:szCs w:val="18"/>
        </w:rPr>
        <w:t>.</w:t>
      </w:r>
      <w:r>
        <w:rPr>
          <w:rFonts w:ascii="Arial" w:hAnsi="Arial" w:cs="Arial"/>
          <w:sz w:val="18"/>
          <w:szCs w:val="18"/>
        </w:rPr>
        <w:t xml:space="preserve"> (14.64%) over March, 2018.</w:t>
      </w:r>
    </w:p>
    <w:p w:rsidR="005F367C" w:rsidRPr="009262AB" w:rsidRDefault="005F367C" w:rsidP="00753E33">
      <w:pPr>
        <w:spacing w:after="0"/>
        <w:rPr>
          <w:rFonts w:ascii="Arial" w:hAnsi="Arial" w:cs="Arial"/>
          <w:b/>
          <w:bCs/>
          <w:sz w:val="18"/>
          <w:szCs w:val="18"/>
          <w:u w:val="single"/>
        </w:rPr>
      </w:pPr>
    </w:p>
    <w:p w:rsidR="00753E33" w:rsidRPr="00ED62F2" w:rsidRDefault="00753E33" w:rsidP="00753E33">
      <w:pPr>
        <w:spacing w:after="0"/>
        <w:rPr>
          <w:rFonts w:ascii="Arial" w:hAnsi="Arial" w:cs="Arial"/>
          <w:b/>
          <w:bCs/>
          <w:sz w:val="18"/>
          <w:szCs w:val="18"/>
          <w:u w:val="single"/>
        </w:rPr>
      </w:pPr>
      <w:r w:rsidRPr="00ED62F2">
        <w:rPr>
          <w:rFonts w:ascii="Arial" w:hAnsi="Arial" w:cs="Arial"/>
          <w:b/>
          <w:bCs/>
          <w:sz w:val="18"/>
          <w:szCs w:val="18"/>
          <w:u w:val="single"/>
        </w:rPr>
        <w:t>Prime Minister Mudra Yojana</w:t>
      </w:r>
      <w:r w:rsidR="005F367C">
        <w:rPr>
          <w:rFonts w:ascii="Arial" w:hAnsi="Arial" w:cs="Arial"/>
          <w:b/>
          <w:bCs/>
          <w:sz w:val="18"/>
          <w:szCs w:val="18"/>
          <w:u w:val="single"/>
        </w:rPr>
        <w:t xml:space="preserve"> (PMMY)</w:t>
      </w:r>
      <w:r w:rsidR="00244D20">
        <w:rPr>
          <w:rFonts w:ascii="Arial" w:hAnsi="Arial" w:cs="Arial"/>
          <w:b/>
          <w:bCs/>
          <w:sz w:val="18"/>
          <w:szCs w:val="18"/>
          <w:u w:val="single"/>
        </w:rPr>
        <w:t xml:space="preserve"> </w:t>
      </w:r>
      <w:r w:rsidRPr="00ED62F2">
        <w:rPr>
          <w:rFonts w:ascii="Arial" w:hAnsi="Arial" w:cs="Arial"/>
          <w:b/>
          <w:bCs/>
          <w:sz w:val="18"/>
          <w:szCs w:val="18"/>
          <w:u w:val="single"/>
        </w:rPr>
        <w:t>:-</w:t>
      </w:r>
      <w:r w:rsidR="000A56F7" w:rsidRPr="00883776">
        <w:t xml:space="preserve">            </w:t>
      </w:r>
      <w:r w:rsidR="000A56F7">
        <w:t xml:space="preserve">  </w:t>
      </w:r>
      <w:r w:rsidR="000A56F7">
        <w:tab/>
      </w:r>
      <w:r w:rsidR="000A56F7">
        <w:tab/>
      </w:r>
      <w:r w:rsidR="000A56F7">
        <w:tab/>
      </w:r>
      <w:r w:rsidR="000A56F7">
        <w:tab/>
      </w:r>
      <w:r w:rsidR="000A56F7">
        <w:tab/>
      </w:r>
      <w:r w:rsidR="00221000">
        <w:t xml:space="preserve">     </w:t>
      </w:r>
      <w:r w:rsidR="000A56F7">
        <w:t xml:space="preserve"> </w:t>
      </w:r>
      <w:r w:rsidR="000A56F7" w:rsidRPr="00883776">
        <w:t>(</w:t>
      </w:r>
      <w:r w:rsidR="000A56F7" w:rsidRPr="00883776">
        <w:rPr>
          <w:b/>
          <w:sz w:val="16"/>
          <w:szCs w:val="16"/>
        </w:rPr>
        <w:t>Rs. In Crs)</w:t>
      </w:r>
      <w:r w:rsidR="000A56F7">
        <w:t xml:space="preserve">                   </w:t>
      </w:r>
    </w:p>
    <w:tbl>
      <w:tblPr>
        <w:tblW w:w="8789" w:type="dxa"/>
        <w:tblInd w:w="108" w:type="dxa"/>
        <w:tblLayout w:type="fixed"/>
        <w:tblLook w:val="04A0"/>
      </w:tblPr>
      <w:tblGrid>
        <w:gridCol w:w="1985"/>
        <w:gridCol w:w="1276"/>
        <w:gridCol w:w="1842"/>
        <w:gridCol w:w="1560"/>
        <w:gridCol w:w="2126"/>
      </w:tblGrid>
      <w:tr w:rsidR="00A32F7F" w:rsidRPr="00ED62F2" w:rsidTr="005F367C">
        <w:trPr>
          <w:trHeight w:val="20"/>
        </w:trPr>
        <w:tc>
          <w:tcPr>
            <w:tcW w:w="5103"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A32F7F" w:rsidRPr="004B1E77" w:rsidRDefault="00A32F7F" w:rsidP="005F367C">
            <w:pPr>
              <w:spacing w:after="0" w:line="240" w:lineRule="auto"/>
              <w:jc w:val="center"/>
              <w:rPr>
                <w:rFonts w:ascii="Arial" w:eastAsia="Times New Roman" w:hAnsi="Arial" w:cs="Arial"/>
                <w:b/>
                <w:sz w:val="18"/>
                <w:szCs w:val="18"/>
                <w:lang w:eastAsia="en-IN"/>
              </w:rPr>
            </w:pPr>
            <w:r w:rsidRPr="004B1E77">
              <w:rPr>
                <w:rFonts w:ascii="Arial" w:eastAsia="Times New Roman" w:hAnsi="Arial" w:cs="Arial"/>
                <w:b/>
                <w:sz w:val="18"/>
                <w:szCs w:val="18"/>
                <w:lang w:eastAsia="en-IN"/>
              </w:rPr>
              <w:t>During 2017-18</w:t>
            </w:r>
          </w:p>
        </w:tc>
        <w:tc>
          <w:tcPr>
            <w:tcW w:w="3686" w:type="dxa"/>
            <w:gridSpan w:val="2"/>
            <w:tcBorders>
              <w:top w:val="single" w:sz="4" w:space="0" w:color="auto"/>
              <w:left w:val="nil"/>
              <w:bottom w:val="single" w:sz="4" w:space="0" w:color="auto"/>
              <w:right w:val="single" w:sz="4" w:space="0" w:color="auto"/>
            </w:tcBorders>
            <w:shd w:val="clear" w:color="auto" w:fill="auto"/>
            <w:vAlign w:val="center"/>
          </w:tcPr>
          <w:p w:rsidR="00A32F7F" w:rsidRPr="004B1E77" w:rsidRDefault="00A32F7F" w:rsidP="005F367C">
            <w:pPr>
              <w:spacing w:line="240" w:lineRule="auto"/>
              <w:jc w:val="center"/>
              <w:rPr>
                <w:rFonts w:ascii="Arial" w:eastAsia="Times New Roman" w:hAnsi="Arial" w:cs="Arial"/>
                <w:b/>
                <w:sz w:val="18"/>
                <w:szCs w:val="18"/>
                <w:lang w:eastAsia="en-IN"/>
              </w:rPr>
            </w:pPr>
            <w:r w:rsidRPr="004B1E77">
              <w:rPr>
                <w:rFonts w:ascii="Arial" w:eastAsia="Times New Roman" w:hAnsi="Arial" w:cs="Arial"/>
                <w:b/>
                <w:sz w:val="18"/>
                <w:szCs w:val="18"/>
                <w:lang w:eastAsia="en-IN"/>
              </w:rPr>
              <w:t>During 2018-19</w:t>
            </w:r>
          </w:p>
        </w:tc>
      </w:tr>
      <w:tr w:rsidR="00A32F7F" w:rsidRPr="00ED62F2" w:rsidTr="005F367C">
        <w:trPr>
          <w:trHeight w:val="227"/>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32F7F" w:rsidRPr="004B1E77" w:rsidRDefault="00A32F7F" w:rsidP="005F367C">
            <w:pPr>
              <w:pStyle w:val="NoSpacing"/>
            </w:pPr>
          </w:p>
        </w:tc>
        <w:tc>
          <w:tcPr>
            <w:tcW w:w="1276" w:type="dxa"/>
            <w:tcBorders>
              <w:top w:val="nil"/>
              <w:left w:val="nil"/>
              <w:bottom w:val="single" w:sz="4" w:space="0" w:color="auto"/>
              <w:right w:val="single" w:sz="4" w:space="0" w:color="auto"/>
            </w:tcBorders>
            <w:shd w:val="clear" w:color="auto" w:fill="auto"/>
            <w:noWrap/>
            <w:vAlign w:val="bottom"/>
            <w:hideMark/>
          </w:tcPr>
          <w:p w:rsidR="00A32F7F" w:rsidRPr="004B1E77" w:rsidRDefault="00A32F7F" w:rsidP="005F367C">
            <w:pPr>
              <w:pStyle w:val="NoSpacing"/>
              <w:jc w:val="center"/>
            </w:pPr>
            <w:r w:rsidRPr="004B1E77">
              <w:t>No.</w:t>
            </w:r>
          </w:p>
        </w:tc>
        <w:tc>
          <w:tcPr>
            <w:tcW w:w="1842" w:type="dxa"/>
            <w:tcBorders>
              <w:top w:val="nil"/>
              <w:left w:val="nil"/>
              <w:bottom w:val="single" w:sz="4" w:space="0" w:color="auto"/>
              <w:right w:val="single" w:sz="4" w:space="0" w:color="auto"/>
            </w:tcBorders>
            <w:shd w:val="clear" w:color="auto" w:fill="auto"/>
            <w:noWrap/>
            <w:vAlign w:val="bottom"/>
            <w:hideMark/>
          </w:tcPr>
          <w:p w:rsidR="00A32F7F" w:rsidRPr="004B1E77" w:rsidRDefault="00A32F7F" w:rsidP="005F367C">
            <w:pPr>
              <w:pStyle w:val="NoSpacing"/>
              <w:jc w:val="center"/>
            </w:pPr>
            <w:r w:rsidRPr="004B1E77">
              <w:t>Amt.</w:t>
            </w:r>
          </w:p>
        </w:tc>
        <w:tc>
          <w:tcPr>
            <w:tcW w:w="1560" w:type="dxa"/>
            <w:tcBorders>
              <w:top w:val="single" w:sz="4" w:space="0" w:color="auto"/>
              <w:left w:val="nil"/>
              <w:bottom w:val="single" w:sz="4" w:space="0" w:color="auto"/>
              <w:right w:val="single" w:sz="4" w:space="0" w:color="auto"/>
            </w:tcBorders>
            <w:shd w:val="clear" w:color="auto" w:fill="auto"/>
            <w:vAlign w:val="bottom"/>
          </w:tcPr>
          <w:p w:rsidR="00A32F7F" w:rsidRPr="004B1E77" w:rsidRDefault="00A32F7F" w:rsidP="005F367C">
            <w:pPr>
              <w:pStyle w:val="NoSpacing"/>
              <w:jc w:val="center"/>
            </w:pPr>
            <w:r w:rsidRPr="004B1E77">
              <w:t>No.</w:t>
            </w:r>
          </w:p>
        </w:tc>
        <w:tc>
          <w:tcPr>
            <w:tcW w:w="2126" w:type="dxa"/>
            <w:tcBorders>
              <w:top w:val="single" w:sz="4" w:space="0" w:color="auto"/>
              <w:left w:val="nil"/>
              <w:bottom w:val="single" w:sz="4" w:space="0" w:color="auto"/>
              <w:right w:val="single" w:sz="4" w:space="0" w:color="auto"/>
            </w:tcBorders>
            <w:shd w:val="clear" w:color="auto" w:fill="auto"/>
            <w:vAlign w:val="bottom"/>
          </w:tcPr>
          <w:p w:rsidR="00A32F7F" w:rsidRPr="004B1E77" w:rsidRDefault="00A32F7F" w:rsidP="005F367C">
            <w:pPr>
              <w:pStyle w:val="NoSpacing"/>
              <w:jc w:val="center"/>
            </w:pPr>
            <w:r w:rsidRPr="004B1E77">
              <w:t>Amt.</w:t>
            </w:r>
          </w:p>
        </w:tc>
      </w:tr>
      <w:tr w:rsidR="00A32F7F" w:rsidRPr="00ED62F2" w:rsidTr="005F367C">
        <w:trPr>
          <w:trHeight w:val="57"/>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32F7F" w:rsidRDefault="00A32F7F" w:rsidP="005F367C">
            <w:pPr>
              <w:pStyle w:val="NoSpacing"/>
            </w:pPr>
            <w:r>
              <w:t>Shishu</w:t>
            </w:r>
          </w:p>
        </w:tc>
        <w:tc>
          <w:tcPr>
            <w:tcW w:w="1276"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9137</w:t>
            </w:r>
          </w:p>
        </w:tc>
        <w:tc>
          <w:tcPr>
            <w:tcW w:w="1842"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23.14</w:t>
            </w:r>
          </w:p>
        </w:tc>
        <w:tc>
          <w:tcPr>
            <w:tcW w:w="1560"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1356</w:t>
            </w:r>
          </w:p>
        </w:tc>
        <w:tc>
          <w:tcPr>
            <w:tcW w:w="2126"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6.49</w:t>
            </w:r>
          </w:p>
        </w:tc>
      </w:tr>
      <w:tr w:rsidR="00A32F7F" w:rsidRPr="00ED62F2" w:rsidTr="005F367C">
        <w:trPr>
          <w:trHeight w:val="227"/>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32F7F" w:rsidRDefault="00A32F7F" w:rsidP="005F367C">
            <w:pPr>
              <w:pStyle w:val="NoSpacing"/>
            </w:pPr>
            <w:r>
              <w:t>Kishore</w:t>
            </w:r>
          </w:p>
        </w:tc>
        <w:tc>
          <w:tcPr>
            <w:tcW w:w="1276"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1236</w:t>
            </w:r>
          </w:p>
        </w:tc>
        <w:tc>
          <w:tcPr>
            <w:tcW w:w="1842"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32.91</w:t>
            </w:r>
          </w:p>
        </w:tc>
        <w:tc>
          <w:tcPr>
            <w:tcW w:w="1560"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1576</w:t>
            </w:r>
          </w:p>
        </w:tc>
        <w:tc>
          <w:tcPr>
            <w:tcW w:w="2126"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47.16</w:t>
            </w:r>
          </w:p>
        </w:tc>
      </w:tr>
      <w:tr w:rsidR="00A32F7F" w:rsidRPr="00ED62F2" w:rsidTr="004B1E77">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32F7F" w:rsidRDefault="00A32F7F" w:rsidP="005F367C">
            <w:pPr>
              <w:pStyle w:val="NoSpacing"/>
            </w:pPr>
            <w:r>
              <w:t>Tarun</w:t>
            </w:r>
          </w:p>
        </w:tc>
        <w:tc>
          <w:tcPr>
            <w:tcW w:w="1276"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631</w:t>
            </w:r>
          </w:p>
        </w:tc>
        <w:tc>
          <w:tcPr>
            <w:tcW w:w="1842" w:type="dxa"/>
            <w:tcBorders>
              <w:top w:val="nil"/>
              <w:left w:val="nil"/>
              <w:bottom w:val="single" w:sz="4" w:space="0" w:color="auto"/>
              <w:right w:val="single" w:sz="4" w:space="0" w:color="auto"/>
            </w:tcBorders>
            <w:shd w:val="clear" w:color="auto" w:fill="auto"/>
            <w:noWrap/>
            <w:vAlign w:val="bottom"/>
            <w:hideMark/>
          </w:tcPr>
          <w:p w:rsidR="00A32F7F" w:rsidRPr="000120EB" w:rsidRDefault="00943AF0" w:rsidP="005F367C">
            <w:pPr>
              <w:pStyle w:val="NoSpacing"/>
              <w:jc w:val="right"/>
            </w:pPr>
            <w:r>
              <w:t>47.22</w:t>
            </w:r>
          </w:p>
        </w:tc>
        <w:tc>
          <w:tcPr>
            <w:tcW w:w="1560"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690</w:t>
            </w:r>
          </w:p>
        </w:tc>
        <w:tc>
          <w:tcPr>
            <w:tcW w:w="2126" w:type="dxa"/>
            <w:tcBorders>
              <w:top w:val="nil"/>
              <w:left w:val="nil"/>
              <w:bottom w:val="single" w:sz="4" w:space="0" w:color="auto"/>
              <w:right w:val="single" w:sz="4" w:space="0" w:color="auto"/>
            </w:tcBorders>
            <w:shd w:val="clear" w:color="auto" w:fill="auto"/>
            <w:vAlign w:val="bottom"/>
          </w:tcPr>
          <w:p w:rsidR="00A32F7F" w:rsidRPr="000120EB" w:rsidRDefault="00A32F7F" w:rsidP="005F367C">
            <w:pPr>
              <w:pStyle w:val="NoSpacing"/>
              <w:jc w:val="right"/>
            </w:pPr>
            <w:r w:rsidRPr="000120EB">
              <w:t>52.91</w:t>
            </w:r>
          </w:p>
        </w:tc>
      </w:tr>
      <w:tr w:rsidR="00A32F7F" w:rsidRPr="00ED62F2" w:rsidTr="004B1E77">
        <w:trPr>
          <w:trHeight w:val="31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32F7F" w:rsidRPr="005F367C" w:rsidRDefault="00A32F7F" w:rsidP="005F367C">
            <w:pPr>
              <w:pStyle w:val="NoSpacing"/>
              <w:rPr>
                <w:b/>
                <w:bCs/>
              </w:rPr>
            </w:pPr>
            <w:r w:rsidRPr="005F367C">
              <w:rPr>
                <w:b/>
                <w:bCs/>
              </w:rPr>
              <w:t>Total</w:t>
            </w:r>
          </w:p>
        </w:tc>
        <w:tc>
          <w:tcPr>
            <w:tcW w:w="1276" w:type="dxa"/>
            <w:tcBorders>
              <w:top w:val="nil"/>
              <w:left w:val="nil"/>
              <w:bottom w:val="single" w:sz="4" w:space="0" w:color="auto"/>
              <w:right w:val="single" w:sz="4" w:space="0" w:color="auto"/>
            </w:tcBorders>
            <w:shd w:val="clear" w:color="auto" w:fill="auto"/>
            <w:noWrap/>
            <w:vAlign w:val="bottom"/>
            <w:hideMark/>
          </w:tcPr>
          <w:p w:rsidR="00A32F7F" w:rsidRPr="005F367C" w:rsidRDefault="00943AF0" w:rsidP="005F367C">
            <w:pPr>
              <w:pStyle w:val="NoSpacing"/>
              <w:jc w:val="right"/>
              <w:rPr>
                <w:b/>
                <w:bCs/>
              </w:rPr>
            </w:pPr>
            <w:r>
              <w:rPr>
                <w:b/>
                <w:bCs/>
              </w:rPr>
              <w:t>11004</w:t>
            </w:r>
          </w:p>
        </w:tc>
        <w:tc>
          <w:tcPr>
            <w:tcW w:w="1842" w:type="dxa"/>
            <w:tcBorders>
              <w:top w:val="nil"/>
              <w:left w:val="nil"/>
              <w:bottom w:val="single" w:sz="4" w:space="0" w:color="auto"/>
              <w:right w:val="single" w:sz="4" w:space="0" w:color="auto"/>
            </w:tcBorders>
            <w:shd w:val="clear" w:color="auto" w:fill="auto"/>
            <w:noWrap/>
            <w:vAlign w:val="bottom"/>
            <w:hideMark/>
          </w:tcPr>
          <w:p w:rsidR="00A32F7F" w:rsidRPr="005F367C" w:rsidRDefault="00943AF0" w:rsidP="005F367C">
            <w:pPr>
              <w:pStyle w:val="NoSpacing"/>
              <w:jc w:val="right"/>
              <w:rPr>
                <w:b/>
                <w:bCs/>
              </w:rPr>
            </w:pPr>
            <w:r>
              <w:rPr>
                <w:b/>
                <w:bCs/>
              </w:rPr>
              <w:t>103.27</w:t>
            </w:r>
          </w:p>
        </w:tc>
        <w:tc>
          <w:tcPr>
            <w:tcW w:w="1560" w:type="dxa"/>
            <w:tcBorders>
              <w:top w:val="nil"/>
              <w:left w:val="nil"/>
              <w:bottom w:val="single" w:sz="4" w:space="0" w:color="auto"/>
              <w:right w:val="single" w:sz="4" w:space="0" w:color="auto"/>
            </w:tcBorders>
            <w:shd w:val="clear" w:color="auto" w:fill="auto"/>
            <w:vAlign w:val="bottom"/>
          </w:tcPr>
          <w:p w:rsidR="00A32F7F" w:rsidRPr="005F367C" w:rsidRDefault="00A32F7F" w:rsidP="005F367C">
            <w:pPr>
              <w:pStyle w:val="NoSpacing"/>
              <w:jc w:val="right"/>
              <w:rPr>
                <w:b/>
              </w:rPr>
            </w:pPr>
            <w:r w:rsidRPr="005F367C">
              <w:rPr>
                <w:b/>
              </w:rPr>
              <w:t>3622</w:t>
            </w:r>
          </w:p>
        </w:tc>
        <w:tc>
          <w:tcPr>
            <w:tcW w:w="2126" w:type="dxa"/>
            <w:tcBorders>
              <w:top w:val="nil"/>
              <w:left w:val="nil"/>
              <w:bottom w:val="single" w:sz="4" w:space="0" w:color="auto"/>
              <w:right w:val="single" w:sz="4" w:space="0" w:color="auto"/>
            </w:tcBorders>
            <w:shd w:val="clear" w:color="auto" w:fill="auto"/>
            <w:vAlign w:val="bottom"/>
          </w:tcPr>
          <w:p w:rsidR="00A32F7F" w:rsidRPr="005F367C" w:rsidRDefault="00A32F7F" w:rsidP="005F367C">
            <w:pPr>
              <w:pStyle w:val="NoSpacing"/>
              <w:jc w:val="right"/>
              <w:rPr>
                <w:b/>
              </w:rPr>
            </w:pPr>
            <w:r w:rsidRPr="005F367C">
              <w:rPr>
                <w:b/>
              </w:rPr>
              <w:t>106.57</w:t>
            </w:r>
          </w:p>
        </w:tc>
      </w:tr>
    </w:tbl>
    <w:p w:rsidR="00BF0EF9" w:rsidRDefault="00BF0EF9" w:rsidP="005F367C">
      <w:pPr>
        <w:pStyle w:val="NoSpacing"/>
      </w:pPr>
    </w:p>
    <w:p w:rsidR="00F62A08" w:rsidRPr="00F62A08" w:rsidRDefault="00F62A08" w:rsidP="00F62A08">
      <w:pPr>
        <w:pStyle w:val="ListParagraph"/>
        <w:numPr>
          <w:ilvl w:val="0"/>
          <w:numId w:val="46"/>
        </w:numPr>
        <w:spacing w:after="0"/>
        <w:rPr>
          <w:rFonts w:ascii="Arial" w:hAnsi="Arial" w:cs="Arial"/>
          <w:sz w:val="18"/>
          <w:szCs w:val="18"/>
        </w:rPr>
      </w:pPr>
      <w:r>
        <w:rPr>
          <w:rFonts w:ascii="Arial" w:hAnsi="Arial" w:cs="Arial"/>
          <w:sz w:val="18"/>
          <w:szCs w:val="18"/>
        </w:rPr>
        <w:t xml:space="preserve">Bank with nil performance </w:t>
      </w:r>
      <w:r w:rsidR="003B19B1">
        <w:rPr>
          <w:rFonts w:ascii="Arial" w:hAnsi="Arial" w:cs="Arial"/>
          <w:sz w:val="18"/>
          <w:szCs w:val="18"/>
        </w:rPr>
        <w:t>in PMMY</w:t>
      </w:r>
      <w:r w:rsidR="005F367C">
        <w:rPr>
          <w:rFonts w:ascii="Arial" w:hAnsi="Arial" w:cs="Arial"/>
          <w:sz w:val="18"/>
          <w:szCs w:val="18"/>
        </w:rPr>
        <w:t xml:space="preserve"> (Mudra) are Axis, Bandhan, IndusInd and Yes Bank.</w:t>
      </w:r>
    </w:p>
    <w:p w:rsidR="00F62A08" w:rsidRDefault="00F62A08" w:rsidP="00753E33">
      <w:pPr>
        <w:spacing w:after="0"/>
        <w:rPr>
          <w:rFonts w:ascii="Arial" w:hAnsi="Arial" w:cs="Arial"/>
          <w:sz w:val="18"/>
          <w:szCs w:val="18"/>
        </w:rPr>
      </w:pPr>
    </w:p>
    <w:p w:rsidR="001912C8" w:rsidRPr="00ED62F2" w:rsidRDefault="001912C8" w:rsidP="001912C8">
      <w:pPr>
        <w:autoSpaceDE w:val="0"/>
        <w:autoSpaceDN w:val="0"/>
        <w:adjustRightInd w:val="0"/>
        <w:spacing w:after="0" w:line="240" w:lineRule="auto"/>
        <w:jc w:val="both"/>
        <w:rPr>
          <w:rFonts w:ascii="Arial" w:hAnsi="Arial" w:cs="Arial"/>
          <w:bCs/>
          <w:sz w:val="18"/>
          <w:szCs w:val="18"/>
        </w:rPr>
      </w:pPr>
      <w:r w:rsidRPr="00ED62F2">
        <w:rPr>
          <w:rFonts w:ascii="Arial" w:hAnsi="Arial" w:cs="Arial"/>
          <w:b/>
          <w:sz w:val="18"/>
          <w:szCs w:val="18"/>
          <w:u w:val="single"/>
        </w:rPr>
        <w:t>PMEGP</w:t>
      </w:r>
      <w:r w:rsidRPr="00ED62F2">
        <w:rPr>
          <w:rFonts w:ascii="Arial" w:hAnsi="Arial" w:cs="Arial"/>
          <w:b/>
          <w:sz w:val="18"/>
          <w:szCs w:val="18"/>
        </w:rPr>
        <w:t>:</w:t>
      </w:r>
      <w:r w:rsidRPr="00ED62F2">
        <w:rPr>
          <w:rFonts w:ascii="Arial" w:hAnsi="Arial" w:cs="Arial"/>
          <w:bCs/>
          <w:sz w:val="18"/>
          <w:szCs w:val="18"/>
        </w:rPr>
        <w:t xml:space="preserve">  Performance vis-a-vis target in </w:t>
      </w:r>
      <w:r w:rsidRPr="00ED62F2">
        <w:rPr>
          <w:rFonts w:ascii="Arial" w:hAnsi="Arial" w:cs="Arial"/>
          <w:b/>
          <w:sz w:val="18"/>
          <w:szCs w:val="18"/>
        </w:rPr>
        <w:t>2018-19</w:t>
      </w:r>
      <w:r w:rsidRPr="00ED62F2">
        <w:rPr>
          <w:rFonts w:ascii="Arial" w:hAnsi="Arial" w:cs="Arial"/>
          <w:bCs/>
          <w:sz w:val="18"/>
          <w:szCs w:val="18"/>
        </w:rPr>
        <w:t xml:space="preserve"> is given below:</w:t>
      </w:r>
    </w:p>
    <w:p w:rsidR="001912C8" w:rsidRPr="00883776" w:rsidRDefault="00883776" w:rsidP="001912C8">
      <w:pPr>
        <w:autoSpaceDE w:val="0"/>
        <w:autoSpaceDN w:val="0"/>
        <w:adjustRightInd w:val="0"/>
        <w:spacing w:after="0" w:line="240" w:lineRule="auto"/>
        <w:jc w:val="both"/>
        <w:rPr>
          <w:rFonts w:ascii="Arial" w:hAnsi="Arial" w:cs="Arial"/>
          <w:bCs/>
          <w:sz w:val="16"/>
          <w:szCs w:val="16"/>
        </w:rPr>
      </w:pPr>
      <w:r w:rsidRPr="00883776">
        <w:rPr>
          <w:rFonts w:ascii="Arial" w:hAnsi="Arial" w:cs="Arial"/>
          <w:sz w:val="16"/>
          <w:szCs w:val="16"/>
        </w:rPr>
        <w:t xml:space="preserve">                                                                                                                                             </w:t>
      </w:r>
      <w:r>
        <w:rPr>
          <w:rFonts w:ascii="Arial" w:hAnsi="Arial" w:cs="Arial"/>
          <w:sz w:val="16"/>
          <w:szCs w:val="16"/>
        </w:rPr>
        <w:t xml:space="preserve">          </w:t>
      </w:r>
      <w:r w:rsidRPr="00883776">
        <w:rPr>
          <w:rFonts w:ascii="Arial" w:hAnsi="Arial" w:cs="Arial"/>
          <w:sz w:val="16"/>
          <w:szCs w:val="16"/>
        </w:rPr>
        <w:t xml:space="preserve"> (Rs. In Crores)</w:t>
      </w:r>
    </w:p>
    <w:tbl>
      <w:tblPr>
        <w:tblStyle w:val="TableGrid"/>
        <w:tblW w:w="0" w:type="auto"/>
        <w:tblInd w:w="108" w:type="dxa"/>
        <w:tblLook w:val="04A0"/>
      </w:tblPr>
      <w:tblGrid>
        <w:gridCol w:w="976"/>
        <w:gridCol w:w="1413"/>
        <w:gridCol w:w="1864"/>
        <w:gridCol w:w="1701"/>
        <w:gridCol w:w="1701"/>
        <w:gridCol w:w="1276"/>
      </w:tblGrid>
      <w:tr w:rsidR="00883776" w:rsidRPr="00ED62F2" w:rsidTr="00883776">
        <w:tc>
          <w:tcPr>
            <w:tcW w:w="976" w:type="dxa"/>
          </w:tcPr>
          <w:p w:rsidR="00883776" w:rsidRPr="00ED62F2" w:rsidRDefault="00883776" w:rsidP="00C405B7">
            <w:pPr>
              <w:autoSpaceDE w:val="0"/>
              <w:autoSpaceDN w:val="0"/>
              <w:adjustRightInd w:val="0"/>
              <w:jc w:val="center"/>
              <w:rPr>
                <w:rFonts w:ascii="Arial" w:hAnsi="Arial" w:cs="Arial"/>
                <w:b/>
                <w:bCs/>
                <w:sz w:val="18"/>
                <w:szCs w:val="18"/>
              </w:rPr>
            </w:pPr>
            <w:r w:rsidRPr="00ED62F2">
              <w:rPr>
                <w:rFonts w:ascii="Arial" w:hAnsi="Arial" w:cs="Arial"/>
                <w:b/>
                <w:bCs/>
                <w:sz w:val="18"/>
                <w:szCs w:val="18"/>
              </w:rPr>
              <w:t>TARGET</w:t>
            </w:r>
          </w:p>
        </w:tc>
        <w:tc>
          <w:tcPr>
            <w:tcW w:w="1413" w:type="dxa"/>
          </w:tcPr>
          <w:p w:rsidR="00883776" w:rsidRPr="00ED62F2" w:rsidRDefault="00883776" w:rsidP="00C405B7">
            <w:pPr>
              <w:autoSpaceDE w:val="0"/>
              <w:autoSpaceDN w:val="0"/>
              <w:adjustRightInd w:val="0"/>
              <w:jc w:val="center"/>
              <w:rPr>
                <w:rFonts w:ascii="Arial" w:hAnsi="Arial" w:cs="Arial"/>
                <w:b/>
                <w:bCs/>
                <w:sz w:val="18"/>
                <w:szCs w:val="18"/>
              </w:rPr>
            </w:pPr>
            <w:r w:rsidRPr="00ED62F2">
              <w:rPr>
                <w:rFonts w:ascii="Arial" w:hAnsi="Arial" w:cs="Arial"/>
                <w:b/>
                <w:bCs/>
                <w:sz w:val="18"/>
                <w:szCs w:val="18"/>
              </w:rPr>
              <w:t>SANCTIONED</w:t>
            </w:r>
          </w:p>
        </w:tc>
        <w:tc>
          <w:tcPr>
            <w:tcW w:w="1864" w:type="dxa"/>
          </w:tcPr>
          <w:p w:rsidR="00883776" w:rsidRDefault="00883776" w:rsidP="00C405B7">
            <w:pPr>
              <w:autoSpaceDE w:val="0"/>
              <w:autoSpaceDN w:val="0"/>
              <w:adjustRightInd w:val="0"/>
              <w:jc w:val="center"/>
              <w:rPr>
                <w:rFonts w:ascii="Arial" w:hAnsi="Arial" w:cs="Arial"/>
                <w:b/>
                <w:bCs/>
                <w:sz w:val="18"/>
                <w:szCs w:val="18"/>
              </w:rPr>
            </w:pPr>
            <w:r>
              <w:rPr>
                <w:rFonts w:ascii="Arial" w:hAnsi="Arial" w:cs="Arial"/>
                <w:b/>
                <w:bCs/>
                <w:sz w:val="18"/>
                <w:szCs w:val="18"/>
              </w:rPr>
              <w:t>Disbursed Number</w:t>
            </w:r>
          </w:p>
        </w:tc>
        <w:tc>
          <w:tcPr>
            <w:tcW w:w="1701" w:type="dxa"/>
          </w:tcPr>
          <w:p w:rsidR="00883776" w:rsidRDefault="00883776" w:rsidP="00C405B7">
            <w:pPr>
              <w:autoSpaceDE w:val="0"/>
              <w:autoSpaceDN w:val="0"/>
              <w:adjustRightInd w:val="0"/>
              <w:jc w:val="center"/>
              <w:rPr>
                <w:rFonts w:ascii="Arial" w:hAnsi="Arial" w:cs="Arial"/>
                <w:b/>
                <w:bCs/>
                <w:sz w:val="18"/>
                <w:szCs w:val="18"/>
              </w:rPr>
            </w:pPr>
            <w:r>
              <w:rPr>
                <w:rFonts w:ascii="Arial" w:hAnsi="Arial" w:cs="Arial"/>
                <w:b/>
                <w:bCs/>
                <w:sz w:val="18"/>
                <w:szCs w:val="18"/>
              </w:rPr>
              <w:t>Disbursed Amount</w:t>
            </w:r>
          </w:p>
        </w:tc>
        <w:tc>
          <w:tcPr>
            <w:tcW w:w="1701" w:type="dxa"/>
          </w:tcPr>
          <w:p w:rsidR="00883776" w:rsidRPr="00ED62F2" w:rsidRDefault="00883776" w:rsidP="00C405B7">
            <w:pPr>
              <w:autoSpaceDE w:val="0"/>
              <w:autoSpaceDN w:val="0"/>
              <w:adjustRightInd w:val="0"/>
              <w:jc w:val="center"/>
              <w:rPr>
                <w:rFonts w:ascii="Arial" w:hAnsi="Arial" w:cs="Arial"/>
                <w:b/>
                <w:bCs/>
                <w:sz w:val="18"/>
                <w:szCs w:val="18"/>
              </w:rPr>
            </w:pPr>
            <w:r>
              <w:rPr>
                <w:rFonts w:ascii="Arial" w:hAnsi="Arial" w:cs="Arial"/>
                <w:b/>
                <w:bCs/>
                <w:sz w:val="18"/>
                <w:szCs w:val="18"/>
              </w:rPr>
              <w:t>Outstanding Numbers</w:t>
            </w:r>
          </w:p>
        </w:tc>
        <w:tc>
          <w:tcPr>
            <w:tcW w:w="1276" w:type="dxa"/>
          </w:tcPr>
          <w:p w:rsidR="00883776" w:rsidRPr="00ED62F2" w:rsidRDefault="00883776" w:rsidP="00C405B7">
            <w:pPr>
              <w:autoSpaceDE w:val="0"/>
              <w:autoSpaceDN w:val="0"/>
              <w:adjustRightInd w:val="0"/>
              <w:jc w:val="center"/>
              <w:rPr>
                <w:rFonts w:ascii="Arial" w:hAnsi="Arial" w:cs="Arial"/>
                <w:b/>
                <w:bCs/>
                <w:sz w:val="18"/>
                <w:szCs w:val="18"/>
              </w:rPr>
            </w:pPr>
            <w:r>
              <w:rPr>
                <w:rFonts w:ascii="Arial" w:hAnsi="Arial" w:cs="Arial"/>
                <w:b/>
                <w:bCs/>
                <w:sz w:val="18"/>
                <w:szCs w:val="18"/>
              </w:rPr>
              <w:t>Outstanding amount</w:t>
            </w:r>
          </w:p>
        </w:tc>
      </w:tr>
      <w:tr w:rsidR="000026DC" w:rsidRPr="00ED62F2" w:rsidTr="00DE2AEE">
        <w:tc>
          <w:tcPr>
            <w:tcW w:w="976" w:type="dxa"/>
          </w:tcPr>
          <w:p w:rsidR="000026DC" w:rsidRPr="00ED62F2" w:rsidRDefault="000026DC" w:rsidP="00C405B7">
            <w:pPr>
              <w:autoSpaceDE w:val="0"/>
              <w:autoSpaceDN w:val="0"/>
              <w:adjustRightInd w:val="0"/>
              <w:jc w:val="right"/>
              <w:rPr>
                <w:rFonts w:ascii="Arial" w:hAnsi="Arial" w:cs="Arial"/>
                <w:bCs/>
                <w:sz w:val="18"/>
                <w:szCs w:val="18"/>
              </w:rPr>
            </w:pPr>
            <w:r w:rsidRPr="00ED62F2">
              <w:rPr>
                <w:rFonts w:ascii="Arial" w:hAnsi="Arial" w:cs="Arial"/>
                <w:bCs/>
                <w:sz w:val="18"/>
                <w:szCs w:val="18"/>
              </w:rPr>
              <w:t>189</w:t>
            </w:r>
          </w:p>
        </w:tc>
        <w:tc>
          <w:tcPr>
            <w:tcW w:w="1413" w:type="dxa"/>
          </w:tcPr>
          <w:p w:rsidR="000026DC" w:rsidRPr="00ED62F2" w:rsidRDefault="000026DC" w:rsidP="00C405B7">
            <w:pPr>
              <w:autoSpaceDE w:val="0"/>
              <w:autoSpaceDN w:val="0"/>
              <w:adjustRightInd w:val="0"/>
              <w:jc w:val="right"/>
              <w:rPr>
                <w:rFonts w:ascii="Arial" w:hAnsi="Arial" w:cs="Arial"/>
                <w:bCs/>
                <w:sz w:val="18"/>
                <w:szCs w:val="18"/>
              </w:rPr>
            </w:pPr>
            <w:r w:rsidRPr="00ED62F2">
              <w:rPr>
                <w:rFonts w:ascii="Arial" w:hAnsi="Arial" w:cs="Arial"/>
                <w:bCs/>
                <w:sz w:val="18"/>
                <w:szCs w:val="18"/>
              </w:rPr>
              <w:t>281</w:t>
            </w:r>
          </w:p>
        </w:tc>
        <w:tc>
          <w:tcPr>
            <w:tcW w:w="1864" w:type="dxa"/>
          </w:tcPr>
          <w:p w:rsidR="000026DC" w:rsidRDefault="000026DC" w:rsidP="00C405B7">
            <w:pPr>
              <w:autoSpaceDE w:val="0"/>
              <w:autoSpaceDN w:val="0"/>
              <w:adjustRightInd w:val="0"/>
              <w:jc w:val="right"/>
              <w:rPr>
                <w:rFonts w:ascii="Arial" w:hAnsi="Arial" w:cs="Arial"/>
                <w:bCs/>
                <w:sz w:val="18"/>
                <w:szCs w:val="18"/>
              </w:rPr>
            </w:pPr>
            <w:r>
              <w:rPr>
                <w:rFonts w:ascii="Arial" w:hAnsi="Arial" w:cs="Arial"/>
                <w:bCs/>
                <w:sz w:val="18"/>
                <w:szCs w:val="18"/>
              </w:rPr>
              <w:t>281</w:t>
            </w:r>
          </w:p>
        </w:tc>
        <w:tc>
          <w:tcPr>
            <w:tcW w:w="1701" w:type="dxa"/>
          </w:tcPr>
          <w:p w:rsidR="000026DC" w:rsidRDefault="000026DC" w:rsidP="00C405B7">
            <w:pPr>
              <w:autoSpaceDE w:val="0"/>
              <w:autoSpaceDN w:val="0"/>
              <w:adjustRightInd w:val="0"/>
              <w:jc w:val="right"/>
              <w:rPr>
                <w:rFonts w:ascii="Arial" w:hAnsi="Arial" w:cs="Arial"/>
                <w:bCs/>
                <w:sz w:val="18"/>
                <w:szCs w:val="18"/>
              </w:rPr>
            </w:pPr>
            <w:r>
              <w:rPr>
                <w:rFonts w:ascii="Arial" w:hAnsi="Arial" w:cs="Arial"/>
                <w:bCs/>
                <w:sz w:val="18"/>
                <w:szCs w:val="18"/>
              </w:rPr>
              <w:t>5.24</w:t>
            </w:r>
          </w:p>
        </w:tc>
        <w:tc>
          <w:tcPr>
            <w:tcW w:w="1701" w:type="dxa"/>
            <w:vAlign w:val="center"/>
          </w:tcPr>
          <w:p w:rsidR="000026DC" w:rsidRPr="000026DC" w:rsidRDefault="000026DC">
            <w:pPr>
              <w:jc w:val="right"/>
              <w:rPr>
                <w:rFonts w:ascii="Arial" w:hAnsi="Arial" w:cs="Arial"/>
                <w:bCs/>
                <w:sz w:val="18"/>
                <w:szCs w:val="18"/>
              </w:rPr>
            </w:pPr>
            <w:r w:rsidRPr="000026DC">
              <w:rPr>
                <w:rFonts w:ascii="Arial" w:hAnsi="Arial" w:cs="Arial"/>
                <w:bCs/>
                <w:sz w:val="18"/>
                <w:szCs w:val="18"/>
              </w:rPr>
              <w:t>1662</w:t>
            </w:r>
          </w:p>
        </w:tc>
        <w:tc>
          <w:tcPr>
            <w:tcW w:w="1276" w:type="dxa"/>
            <w:vAlign w:val="center"/>
          </w:tcPr>
          <w:p w:rsidR="000026DC" w:rsidRPr="000026DC" w:rsidRDefault="003B19B1">
            <w:pPr>
              <w:jc w:val="right"/>
              <w:rPr>
                <w:rFonts w:ascii="Arial" w:hAnsi="Arial" w:cs="Arial"/>
                <w:bCs/>
                <w:sz w:val="18"/>
                <w:szCs w:val="18"/>
              </w:rPr>
            </w:pPr>
            <w:r>
              <w:rPr>
                <w:rFonts w:ascii="Arial" w:hAnsi="Arial" w:cs="Arial"/>
                <w:bCs/>
                <w:sz w:val="18"/>
                <w:szCs w:val="18"/>
              </w:rPr>
              <w:t>40.48</w:t>
            </w:r>
          </w:p>
        </w:tc>
      </w:tr>
    </w:tbl>
    <w:p w:rsidR="001912C8" w:rsidRPr="00ED62F2" w:rsidRDefault="001912C8" w:rsidP="001912C8">
      <w:pPr>
        <w:autoSpaceDE w:val="0"/>
        <w:autoSpaceDN w:val="0"/>
        <w:adjustRightInd w:val="0"/>
        <w:spacing w:after="0" w:line="240" w:lineRule="auto"/>
        <w:jc w:val="both"/>
        <w:rPr>
          <w:rFonts w:ascii="Arial" w:hAnsi="Arial" w:cs="Arial"/>
          <w:bCs/>
          <w:sz w:val="18"/>
          <w:szCs w:val="18"/>
          <w:highlight w:val="red"/>
        </w:rPr>
      </w:pPr>
    </w:p>
    <w:p w:rsidR="001912C8" w:rsidRPr="00ED62F2" w:rsidRDefault="001912C8" w:rsidP="001912C8">
      <w:pPr>
        <w:autoSpaceDE w:val="0"/>
        <w:autoSpaceDN w:val="0"/>
        <w:adjustRightInd w:val="0"/>
        <w:spacing w:after="0" w:line="240" w:lineRule="auto"/>
        <w:jc w:val="both"/>
        <w:rPr>
          <w:rFonts w:ascii="Arial" w:hAnsi="Arial" w:cs="Arial"/>
          <w:bCs/>
          <w:sz w:val="18"/>
          <w:szCs w:val="18"/>
        </w:rPr>
      </w:pPr>
      <w:r w:rsidRPr="00ED62F2">
        <w:rPr>
          <w:rFonts w:ascii="Arial" w:hAnsi="Arial" w:cs="Arial"/>
          <w:bCs/>
          <w:sz w:val="18"/>
          <w:szCs w:val="18"/>
        </w:rPr>
        <w:t xml:space="preserve">Banks with nil </w:t>
      </w:r>
      <w:r w:rsidR="00883776">
        <w:rPr>
          <w:rFonts w:ascii="Arial" w:hAnsi="Arial" w:cs="Arial"/>
          <w:bCs/>
          <w:sz w:val="18"/>
          <w:szCs w:val="18"/>
        </w:rPr>
        <w:t xml:space="preserve">performance in sanction </w:t>
      </w:r>
      <w:r w:rsidR="007919EC">
        <w:rPr>
          <w:rFonts w:ascii="Arial" w:hAnsi="Arial" w:cs="Arial"/>
          <w:bCs/>
          <w:sz w:val="18"/>
          <w:szCs w:val="18"/>
        </w:rPr>
        <w:t xml:space="preserve">of PMEGP are </w:t>
      </w:r>
      <w:r w:rsidRPr="00ED62F2">
        <w:rPr>
          <w:rFonts w:ascii="Arial" w:hAnsi="Arial" w:cs="Arial"/>
          <w:bCs/>
          <w:sz w:val="18"/>
          <w:szCs w:val="18"/>
        </w:rPr>
        <w:t xml:space="preserve">Axis, BOI, </w:t>
      </w:r>
      <w:r w:rsidR="00883776">
        <w:rPr>
          <w:rFonts w:ascii="Arial" w:hAnsi="Arial" w:cs="Arial"/>
          <w:bCs/>
          <w:sz w:val="18"/>
          <w:szCs w:val="18"/>
        </w:rPr>
        <w:t>Ind</w:t>
      </w:r>
      <w:r w:rsidR="007919EC">
        <w:rPr>
          <w:rFonts w:ascii="Arial" w:hAnsi="Arial" w:cs="Arial"/>
          <w:bCs/>
          <w:sz w:val="18"/>
          <w:szCs w:val="18"/>
        </w:rPr>
        <w:t>u</w:t>
      </w:r>
      <w:r w:rsidR="00883776">
        <w:rPr>
          <w:rFonts w:ascii="Arial" w:hAnsi="Arial" w:cs="Arial"/>
          <w:bCs/>
          <w:sz w:val="18"/>
          <w:szCs w:val="18"/>
        </w:rPr>
        <w:t>sInd,</w:t>
      </w:r>
      <w:r w:rsidR="007919EC">
        <w:rPr>
          <w:rFonts w:ascii="Arial" w:hAnsi="Arial" w:cs="Arial"/>
          <w:bCs/>
          <w:sz w:val="18"/>
          <w:szCs w:val="18"/>
        </w:rPr>
        <w:t xml:space="preserve"> Yes Bank,</w:t>
      </w:r>
      <w:r w:rsidR="00883776">
        <w:rPr>
          <w:rFonts w:ascii="Arial" w:hAnsi="Arial" w:cs="Arial"/>
          <w:bCs/>
          <w:sz w:val="18"/>
          <w:szCs w:val="18"/>
        </w:rPr>
        <w:t xml:space="preserve"> </w:t>
      </w:r>
      <w:r w:rsidR="00244D20">
        <w:rPr>
          <w:rFonts w:ascii="Arial" w:hAnsi="Arial" w:cs="Arial"/>
          <w:bCs/>
          <w:sz w:val="18"/>
          <w:szCs w:val="18"/>
        </w:rPr>
        <w:t>Bandhan,</w:t>
      </w:r>
      <w:r w:rsidRPr="00ED62F2">
        <w:rPr>
          <w:rFonts w:ascii="Arial" w:hAnsi="Arial" w:cs="Arial"/>
          <w:bCs/>
          <w:sz w:val="18"/>
          <w:szCs w:val="18"/>
        </w:rPr>
        <w:t>ICICI, IDBI, IOB, OBC, PNB,</w:t>
      </w:r>
      <w:r w:rsidR="000A56F7">
        <w:rPr>
          <w:rFonts w:ascii="Arial" w:hAnsi="Arial" w:cs="Arial"/>
          <w:bCs/>
          <w:sz w:val="18"/>
          <w:szCs w:val="18"/>
        </w:rPr>
        <w:t xml:space="preserve"> UCO and </w:t>
      </w:r>
      <w:r w:rsidR="000A56F7" w:rsidRPr="00ED62F2">
        <w:rPr>
          <w:rFonts w:ascii="Arial" w:hAnsi="Arial" w:cs="Arial"/>
          <w:bCs/>
          <w:sz w:val="18"/>
          <w:szCs w:val="18"/>
        </w:rPr>
        <w:t>Union</w:t>
      </w:r>
      <w:r w:rsidR="000A56F7">
        <w:rPr>
          <w:rFonts w:ascii="Arial" w:hAnsi="Arial" w:cs="Arial"/>
          <w:bCs/>
          <w:sz w:val="18"/>
          <w:szCs w:val="18"/>
        </w:rPr>
        <w:t xml:space="preserve"> Bank</w:t>
      </w:r>
      <w:r w:rsidRPr="00ED62F2">
        <w:rPr>
          <w:rFonts w:ascii="Arial" w:hAnsi="Arial" w:cs="Arial"/>
          <w:bCs/>
          <w:sz w:val="18"/>
          <w:szCs w:val="18"/>
        </w:rPr>
        <w:t>.</w:t>
      </w:r>
    </w:p>
    <w:p w:rsidR="000A56F7" w:rsidRDefault="000A56F7" w:rsidP="00753E33">
      <w:pPr>
        <w:spacing w:after="0"/>
        <w:rPr>
          <w:rFonts w:ascii="Arial" w:hAnsi="Arial" w:cs="Arial"/>
          <w:b/>
          <w:sz w:val="18"/>
          <w:szCs w:val="18"/>
          <w:u w:val="single"/>
        </w:rPr>
      </w:pPr>
    </w:p>
    <w:p w:rsidR="005F21B2" w:rsidRPr="00ED62F2" w:rsidRDefault="00BF0EF9" w:rsidP="00753E33">
      <w:pPr>
        <w:spacing w:after="0"/>
        <w:rPr>
          <w:rFonts w:ascii="Arial" w:hAnsi="Arial" w:cs="Arial"/>
          <w:b/>
          <w:sz w:val="18"/>
          <w:szCs w:val="18"/>
          <w:u w:val="single"/>
        </w:rPr>
      </w:pPr>
      <w:r w:rsidRPr="00ED62F2">
        <w:rPr>
          <w:rFonts w:ascii="Arial" w:hAnsi="Arial" w:cs="Arial"/>
          <w:b/>
          <w:sz w:val="18"/>
          <w:szCs w:val="18"/>
          <w:u w:val="single"/>
        </w:rPr>
        <w:t>D</w:t>
      </w:r>
      <w:r w:rsidR="00640078">
        <w:rPr>
          <w:rFonts w:ascii="Arial" w:hAnsi="Arial" w:cs="Arial"/>
          <w:b/>
          <w:sz w:val="18"/>
          <w:szCs w:val="18"/>
          <w:u w:val="single"/>
        </w:rPr>
        <w:t xml:space="preserve">een </w:t>
      </w:r>
      <w:r w:rsidRPr="00ED62F2">
        <w:rPr>
          <w:rFonts w:ascii="Arial" w:hAnsi="Arial" w:cs="Arial"/>
          <w:b/>
          <w:sz w:val="18"/>
          <w:szCs w:val="18"/>
          <w:u w:val="single"/>
        </w:rPr>
        <w:t>D</w:t>
      </w:r>
      <w:r w:rsidR="00640078">
        <w:rPr>
          <w:rFonts w:ascii="Arial" w:hAnsi="Arial" w:cs="Arial"/>
          <w:b/>
          <w:sz w:val="18"/>
          <w:szCs w:val="18"/>
          <w:u w:val="single"/>
        </w:rPr>
        <w:t xml:space="preserve">ayal </w:t>
      </w:r>
      <w:r w:rsidR="005F21B2" w:rsidRPr="00ED62F2">
        <w:rPr>
          <w:rFonts w:ascii="Arial" w:hAnsi="Arial" w:cs="Arial"/>
          <w:b/>
          <w:sz w:val="18"/>
          <w:szCs w:val="18"/>
          <w:u w:val="single"/>
        </w:rPr>
        <w:t>U</w:t>
      </w:r>
      <w:r w:rsidR="00640078">
        <w:rPr>
          <w:rFonts w:ascii="Arial" w:hAnsi="Arial" w:cs="Arial"/>
          <w:b/>
          <w:sz w:val="18"/>
          <w:szCs w:val="18"/>
          <w:u w:val="single"/>
        </w:rPr>
        <w:t xml:space="preserve">padhayay </w:t>
      </w:r>
      <w:r w:rsidR="005F21B2" w:rsidRPr="00ED62F2">
        <w:rPr>
          <w:rFonts w:ascii="Arial" w:hAnsi="Arial" w:cs="Arial"/>
          <w:b/>
          <w:sz w:val="18"/>
          <w:szCs w:val="18"/>
          <w:u w:val="single"/>
        </w:rPr>
        <w:t>S</w:t>
      </w:r>
      <w:r w:rsidR="00640078">
        <w:rPr>
          <w:rFonts w:ascii="Arial" w:hAnsi="Arial" w:cs="Arial"/>
          <w:b/>
          <w:sz w:val="18"/>
          <w:szCs w:val="18"/>
          <w:u w:val="single"/>
        </w:rPr>
        <w:t xml:space="preserve">wabalamban </w:t>
      </w:r>
      <w:r w:rsidR="005F21B2" w:rsidRPr="00ED62F2">
        <w:rPr>
          <w:rFonts w:ascii="Arial" w:hAnsi="Arial" w:cs="Arial"/>
          <w:b/>
          <w:sz w:val="18"/>
          <w:szCs w:val="18"/>
          <w:u w:val="single"/>
        </w:rPr>
        <w:t>Y</w:t>
      </w:r>
      <w:r w:rsidR="00640078">
        <w:rPr>
          <w:rFonts w:ascii="Arial" w:hAnsi="Arial" w:cs="Arial"/>
          <w:b/>
          <w:sz w:val="18"/>
          <w:szCs w:val="18"/>
          <w:u w:val="single"/>
        </w:rPr>
        <w:t>ojna (DDUSY)</w:t>
      </w:r>
      <w:r w:rsidRPr="00ED62F2">
        <w:rPr>
          <w:rFonts w:ascii="Arial" w:hAnsi="Arial" w:cs="Arial"/>
          <w:b/>
          <w:sz w:val="18"/>
          <w:szCs w:val="18"/>
          <w:u w:val="single"/>
        </w:rPr>
        <w:t xml:space="preserve"> </w:t>
      </w:r>
      <w:r w:rsidR="005F21B2" w:rsidRPr="00ED62F2">
        <w:rPr>
          <w:rFonts w:ascii="Arial" w:hAnsi="Arial" w:cs="Arial"/>
          <w:b/>
          <w:sz w:val="18"/>
          <w:szCs w:val="18"/>
          <w:u w:val="single"/>
        </w:rPr>
        <w:t>Performance</w:t>
      </w:r>
    </w:p>
    <w:p w:rsidR="000A71CA" w:rsidRPr="00ED62F2" w:rsidRDefault="000A71CA" w:rsidP="00753E33">
      <w:pPr>
        <w:spacing w:after="0"/>
        <w:rPr>
          <w:rFonts w:ascii="Arial" w:hAnsi="Arial" w:cs="Arial"/>
          <w:b/>
          <w:sz w:val="18"/>
          <w:szCs w:val="18"/>
        </w:rPr>
      </w:pPr>
      <w:r w:rsidRPr="00ED62F2">
        <w:rPr>
          <w:rFonts w:ascii="Arial" w:hAnsi="Arial" w:cs="Arial"/>
          <w:b/>
          <w:sz w:val="18"/>
          <w:szCs w:val="18"/>
        </w:rPr>
        <w:t>Sanction and Disburse</w:t>
      </w:r>
      <w:r w:rsidR="00661A81">
        <w:rPr>
          <w:rFonts w:ascii="Arial" w:hAnsi="Arial" w:cs="Arial"/>
          <w:b/>
          <w:sz w:val="18"/>
          <w:szCs w:val="18"/>
        </w:rPr>
        <w:t>ment</w:t>
      </w:r>
      <w:r w:rsidRPr="00ED62F2">
        <w:rPr>
          <w:rFonts w:ascii="Arial" w:hAnsi="Arial" w:cs="Arial"/>
          <w:b/>
          <w:sz w:val="18"/>
          <w:szCs w:val="18"/>
        </w:rPr>
        <w:t xml:space="preserve"> upto March 2019 </w:t>
      </w:r>
      <w:r w:rsidR="000B5A66">
        <w:rPr>
          <w:rFonts w:ascii="Arial" w:hAnsi="Arial" w:cs="Arial"/>
          <w:b/>
          <w:sz w:val="18"/>
          <w:szCs w:val="18"/>
        </w:rPr>
        <w:t xml:space="preserve">                                                                                (Amt in Lakhs)</w:t>
      </w:r>
    </w:p>
    <w:tbl>
      <w:tblPr>
        <w:tblStyle w:val="TableGrid"/>
        <w:tblW w:w="0" w:type="auto"/>
        <w:tblLook w:val="04A0"/>
      </w:tblPr>
      <w:tblGrid>
        <w:gridCol w:w="1547"/>
        <w:gridCol w:w="1389"/>
        <w:gridCol w:w="858"/>
        <w:gridCol w:w="1337"/>
        <w:gridCol w:w="1417"/>
        <w:gridCol w:w="1276"/>
        <w:gridCol w:w="1479"/>
      </w:tblGrid>
      <w:tr w:rsidR="000F1BA4" w:rsidRPr="00ED62F2" w:rsidTr="000F1BA4">
        <w:trPr>
          <w:trHeight w:val="397"/>
        </w:trPr>
        <w:tc>
          <w:tcPr>
            <w:tcW w:w="1547" w:type="dxa"/>
            <w:vMerge w:val="restart"/>
            <w:tcBorders>
              <w:right w:val="single" w:sz="4" w:space="0" w:color="auto"/>
            </w:tcBorders>
          </w:tcPr>
          <w:p w:rsidR="000F1BA4" w:rsidRPr="00ED62F2" w:rsidRDefault="000F1BA4" w:rsidP="00562F74">
            <w:pPr>
              <w:jc w:val="center"/>
              <w:rPr>
                <w:rFonts w:ascii="Arial" w:hAnsi="Arial" w:cs="Arial"/>
                <w:b/>
                <w:bCs/>
                <w:color w:val="000000"/>
                <w:sz w:val="18"/>
                <w:szCs w:val="18"/>
              </w:rPr>
            </w:pPr>
            <w:r w:rsidRPr="00ED62F2">
              <w:rPr>
                <w:rFonts w:ascii="Arial" w:hAnsi="Arial" w:cs="Arial"/>
                <w:b/>
                <w:bCs/>
                <w:color w:val="000000"/>
                <w:sz w:val="18"/>
                <w:szCs w:val="18"/>
              </w:rPr>
              <w:t>Dist Name</w:t>
            </w:r>
          </w:p>
        </w:tc>
        <w:tc>
          <w:tcPr>
            <w:tcW w:w="1389" w:type="dxa"/>
            <w:vMerge w:val="restart"/>
            <w:tcBorders>
              <w:lef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Bank Name</w:t>
            </w:r>
          </w:p>
        </w:tc>
        <w:tc>
          <w:tcPr>
            <w:tcW w:w="858" w:type="dxa"/>
            <w:vMerge w:val="restart"/>
            <w:tcBorders>
              <w:righ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No. Of A/C</w:t>
            </w:r>
          </w:p>
        </w:tc>
        <w:tc>
          <w:tcPr>
            <w:tcW w:w="1276" w:type="dxa"/>
            <w:tcBorders>
              <w:left w:val="single" w:sz="4" w:space="0" w:color="auto"/>
              <w:bottom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Beneficiary</w:t>
            </w:r>
            <w:r w:rsidR="00640078">
              <w:rPr>
                <w:rFonts w:ascii="Arial" w:hAnsi="Arial" w:cs="Arial"/>
                <w:b/>
                <w:bCs/>
                <w:color w:val="000000"/>
                <w:sz w:val="18"/>
                <w:szCs w:val="18"/>
              </w:rPr>
              <w:t>’s stake</w:t>
            </w:r>
          </w:p>
        </w:tc>
        <w:tc>
          <w:tcPr>
            <w:tcW w:w="1417" w:type="dxa"/>
            <w:tcBorders>
              <w:bottom w:val="single" w:sz="4" w:space="0" w:color="auto"/>
              <w:righ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Subsidy</w:t>
            </w:r>
          </w:p>
        </w:tc>
        <w:tc>
          <w:tcPr>
            <w:tcW w:w="1276" w:type="dxa"/>
            <w:tcBorders>
              <w:left w:val="single" w:sz="4" w:space="0" w:color="auto"/>
              <w:bottom w:val="single" w:sz="4" w:space="0" w:color="auto"/>
              <w:righ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Bank Loan</w:t>
            </w:r>
          </w:p>
        </w:tc>
        <w:tc>
          <w:tcPr>
            <w:tcW w:w="1479" w:type="dxa"/>
            <w:vMerge w:val="restart"/>
            <w:tcBorders>
              <w:lef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Total Project</w:t>
            </w:r>
          </w:p>
        </w:tc>
      </w:tr>
      <w:tr w:rsidR="000F1BA4" w:rsidRPr="00ED62F2" w:rsidTr="000F1BA4">
        <w:trPr>
          <w:trHeight w:val="140"/>
        </w:trPr>
        <w:tc>
          <w:tcPr>
            <w:tcW w:w="1547" w:type="dxa"/>
            <w:vMerge/>
            <w:tcBorders>
              <w:right w:val="single" w:sz="4" w:space="0" w:color="auto"/>
            </w:tcBorders>
          </w:tcPr>
          <w:p w:rsidR="000F1BA4" w:rsidRPr="00ED62F2" w:rsidRDefault="000F1BA4" w:rsidP="00562F74">
            <w:pPr>
              <w:jc w:val="center"/>
              <w:rPr>
                <w:rFonts w:ascii="Arial" w:hAnsi="Arial" w:cs="Arial"/>
                <w:b/>
                <w:bCs/>
                <w:color w:val="000000"/>
                <w:sz w:val="18"/>
                <w:szCs w:val="18"/>
              </w:rPr>
            </w:pPr>
          </w:p>
        </w:tc>
        <w:tc>
          <w:tcPr>
            <w:tcW w:w="1389" w:type="dxa"/>
            <w:vMerge/>
            <w:tcBorders>
              <w:left w:val="single" w:sz="4" w:space="0" w:color="auto"/>
            </w:tcBorders>
          </w:tcPr>
          <w:p w:rsidR="000F1BA4" w:rsidRPr="00ED62F2" w:rsidRDefault="000F1BA4" w:rsidP="00562F74">
            <w:pPr>
              <w:jc w:val="center"/>
              <w:rPr>
                <w:rFonts w:ascii="Arial" w:hAnsi="Arial" w:cs="Arial"/>
                <w:b/>
                <w:bCs/>
                <w:color w:val="000000"/>
                <w:sz w:val="18"/>
                <w:szCs w:val="18"/>
              </w:rPr>
            </w:pPr>
          </w:p>
        </w:tc>
        <w:tc>
          <w:tcPr>
            <w:tcW w:w="858" w:type="dxa"/>
            <w:vMerge/>
            <w:tcBorders>
              <w:right w:val="single" w:sz="4" w:space="0" w:color="auto"/>
            </w:tcBorders>
          </w:tcPr>
          <w:p w:rsidR="000F1BA4" w:rsidRPr="00ED62F2" w:rsidRDefault="000F1BA4">
            <w:pPr>
              <w:rPr>
                <w:rFonts w:ascii="Arial" w:hAnsi="Arial" w:cs="Arial"/>
                <w:b/>
                <w:bCs/>
                <w:color w:val="000000"/>
                <w:sz w:val="18"/>
                <w:szCs w:val="18"/>
              </w:rPr>
            </w:pPr>
          </w:p>
        </w:tc>
        <w:tc>
          <w:tcPr>
            <w:tcW w:w="1276" w:type="dxa"/>
            <w:tcBorders>
              <w:top w:val="single" w:sz="4" w:space="0" w:color="auto"/>
              <w:lef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30%</w:t>
            </w:r>
          </w:p>
        </w:tc>
        <w:tc>
          <w:tcPr>
            <w:tcW w:w="1417" w:type="dxa"/>
            <w:tcBorders>
              <w:top w:val="single" w:sz="4" w:space="0" w:color="auto"/>
              <w:righ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40%</w:t>
            </w:r>
          </w:p>
        </w:tc>
        <w:tc>
          <w:tcPr>
            <w:tcW w:w="1276" w:type="dxa"/>
            <w:tcBorders>
              <w:top w:val="single" w:sz="4" w:space="0" w:color="auto"/>
              <w:left w:val="single" w:sz="4" w:space="0" w:color="auto"/>
              <w:right w:val="single" w:sz="4" w:space="0" w:color="auto"/>
            </w:tcBorders>
          </w:tcPr>
          <w:p w:rsidR="000F1BA4" w:rsidRPr="00ED62F2" w:rsidRDefault="000F1BA4" w:rsidP="000F1BA4">
            <w:pPr>
              <w:jc w:val="center"/>
              <w:rPr>
                <w:rFonts w:ascii="Arial" w:hAnsi="Arial" w:cs="Arial"/>
                <w:b/>
                <w:bCs/>
                <w:color w:val="000000"/>
                <w:sz w:val="18"/>
                <w:szCs w:val="18"/>
              </w:rPr>
            </w:pPr>
            <w:r w:rsidRPr="00ED62F2">
              <w:rPr>
                <w:rFonts w:ascii="Arial" w:hAnsi="Arial" w:cs="Arial"/>
                <w:b/>
                <w:bCs/>
                <w:color w:val="000000"/>
                <w:sz w:val="18"/>
                <w:szCs w:val="18"/>
              </w:rPr>
              <w:t>30%</w:t>
            </w:r>
          </w:p>
        </w:tc>
        <w:tc>
          <w:tcPr>
            <w:tcW w:w="1479" w:type="dxa"/>
            <w:vMerge/>
            <w:tcBorders>
              <w:left w:val="single" w:sz="4" w:space="0" w:color="auto"/>
            </w:tcBorders>
          </w:tcPr>
          <w:p w:rsidR="000F1BA4" w:rsidRPr="00ED62F2" w:rsidRDefault="000F1BA4">
            <w:pPr>
              <w:rPr>
                <w:rFonts w:ascii="Arial" w:hAnsi="Arial" w:cs="Arial"/>
                <w:b/>
                <w:bCs/>
                <w:color w:val="000000"/>
                <w:sz w:val="18"/>
                <w:szCs w:val="18"/>
              </w:rPr>
            </w:pPr>
          </w:p>
        </w:tc>
      </w:tr>
      <w:tr w:rsidR="00562F74" w:rsidRPr="00ED62F2" w:rsidTr="005F21B2">
        <w:tc>
          <w:tcPr>
            <w:tcW w:w="1547" w:type="dxa"/>
            <w:tcBorders>
              <w:right w:val="single" w:sz="4" w:space="0" w:color="auto"/>
            </w:tcBorders>
          </w:tcPr>
          <w:p w:rsidR="00562F74" w:rsidRPr="00ED62F2" w:rsidRDefault="00562F74" w:rsidP="008F5374">
            <w:pPr>
              <w:rPr>
                <w:rFonts w:ascii="Arial" w:hAnsi="Arial" w:cs="Arial"/>
                <w:b/>
                <w:bCs/>
                <w:color w:val="000000"/>
                <w:sz w:val="18"/>
                <w:szCs w:val="18"/>
              </w:rPr>
            </w:pPr>
            <w:r w:rsidRPr="00ED62F2">
              <w:rPr>
                <w:rFonts w:ascii="Arial" w:hAnsi="Arial" w:cs="Arial"/>
                <w:b/>
                <w:bCs/>
                <w:color w:val="000000"/>
                <w:sz w:val="18"/>
                <w:szCs w:val="18"/>
              </w:rPr>
              <w:t>Dibang valley</w:t>
            </w:r>
          </w:p>
        </w:tc>
        <w:tc>
          <w:tcPr>
            <w:tcW w:w="1389" w:type="dxa"/>
            <w:tcBorders>
              <w:left w:val="single" w:sz="4" w:space="0" w:color="auto"/>
            </w:tcBorders>
          </w:tcPr>
          <w:p w:rsidR="00562F74" w:rsidRPr="00ED62F2" w:rsidRDefault="00562F74" w:rsidP="00562F74">
            <w:pPr>
              <w:jc w:val="center"/>
              <w:rPr>
                <w:rFonts w:ascii="Arial" w:hAnsi="Arial" w:cs="Arial"/>
                <w:b/>
                <w:bCs/>
                <w:color w:val="000000"/>
                <w:sz w:val="18"/>
                <w:szCs w:val="18"/>
              </w:rPr>
            </w:pPr>
            <w:r w:rsidRPr="00ED62F2">
              <w:rPr>
                <w:rFonts w:ascii="Arial" w:hAnsi="Arial" w:cs="Arial"/>
                <w:b/>
                <w:bCs/>
                <w:color w:val="000000"/>
                <w:sz w:val="18"/>
                <w:szCs w:val="18"/>
              </w:rPr>
              <w:t>SBI</w:t>
            </w:r>
          </w:p>
        </w:tc>
        <w:tc>
          <w:tcPr>
            <w:tcW w:w="858"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8</w:t>
            </w:r>
          </w:p>
        </w:tc>
        <w:tc>
          <w:tcPr>
            <w:tcW w:w="1276"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86.71</w:t>
            </w:r>
          </w:p>
        </w:tc>
        <w:tc>
          <w:tcPr>
            <w:tcW w:w="1417"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115.61</w:t>
            </w:r>
          </w:p>
        </w:tc>
        <w:tc>
          <w:tcPr>
            <w:tcW w:w="1276" w:type="dxa"/>
            <w:tcBorders>
              <w:left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86.71</w:t>
            </w:r>
          </w:p>
        </w:tc>
        <w:tc>
          <w:tcPr>
            <w:tcW w:w="1479"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289.02</w:t>
            </w:r>
          </w:p>
        </w:tc>
      </w:tr>
      <w:tr w:rsidR="00562F74" w:rsidRPr="00ED62F2" w:rsidTr="005F21B2">
        <w:tc>
          <w:tcPr>
            <w:tcW w:w="1547" w:type="dxa"/>
            <w:tcBorders>
              <w:right w:val="single" w:sz="4" w:space="0" w:color="auto"/>
            </w:tcBorders>
          </w:tcPr>
          <w:p w:rsidR="00562F74" w:rsidRPr="00ED62F2" w:rsidRDefault="00562F74" w:rsidP="008F5374">
            <w:pPr>
              <w:rPr>
                <w:rFonts w:ascii="Arial" w:hAnsi="Arial" w:cs="Arial"/>
                <w:b/>
                <w:bCs/>
                <w:color w:val="000000"/>
                <w:sz w:val="18"/>
                <w:szCs w:val="18"/>
              </w:rPr>
            </w:pPr>
            <w:r w:rsidRPr="00ED62F2">
              <w:rPr>
                <w:rFonts w:ascii="Arial" w:hAnsi="Arial" w:cs="Arial"/>
                <w:b/>
                <w:bCs/>
                <w:color w:val="000000"/>
                <w:sz w:val="18"/>
                <w:szCs w:val="18"/>
              </w:rPr>
              <w:t>Lohit</w:t>
            </w:r>
          </w:p>
        </w:tc>
        <w:tc>
          <w:tcPr>
            <w:tcW w:w="1389" w:type="dxa"/>
            <w:tcBorders>
              <w:left w:val="single" w:sz="4" w:space="0" w:color="auto"/>
            </w:tcBorders>
          </w:tcPr>
          <w:p w:rsidR="00562F74" w:rsidRPr="00ED62F2" w:rsidRDefault="00562F74" w:rsidP="00562F74">
            <w:pPr>
              <w:jc w:val="center"/>
              <w:rPr>
                <w:rFonts w:ascii="Arial" w:hAnsi="Arial" w:cs="Arial"/>
                <w:b/>
                <w:bCs/>
                <w:color w:val="000000"/>
                <w:sz w:val="18"/>
                <w:szCs w:val="18"/>
              </w:rPr>
            </w:pPr>
            <w:r w:rsidRPr="00ED62F2">
              <w:rPr>
                <w:rFonts w:ascii="Arial" w:hAnsi="Arial" w:cs="Arial"/>
                <w:b/>
                <w:bCs/>
                <w:color w:val="000000"/>
                <w:sz w:val="18"/>
                <w:szCs w:val="18"/>
              </w:rPr>
              <w:t>SBI</w:t>
            </w:r>
          </w:p>
        </w:tc>
        <w:tc>
          <w:tcPr>
            <w:tcW w:w="858"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w:t>
            </w:r>
          </w:p>
        </w:tc>
        <w:tc>
          <w:tcPr>
            <w:tcW w:w="1276"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29.94</w:t>
            </w:r>
          </w:p>
        </w:tc>
        <w:tc>
          <w:tcPr>
            <w:tcW w:w="1417"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39.92</w:t>
            </w:r>
          </w:p>
        </w:tc>
        <w:tc>
          <w:tcPr>
            <w:tcW w:w="1276" w:type="dxa"/>
            <w:tcBorders>
              <w:left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29.94</w:t>
            </w:r>
          </w:p>
        </w:tc>
        <w:tc>
          <w:tcPr>
            <w:tcW w:w="1479"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99.80</w:t>
            </w:r>
          </w:p>
        </w:tc>
      </w:tr>
      <w:tr w:rsidR="00562F74" w:rsidRPr="00ED62F2" w:rsidTr="005F21B2">
        <w:tc>
          <w:tcPr>
            <w:tcW w:w="1547" w:type="dxa"/>
            <w:tcBorders>
              <w:right w:val="single" w:sz="4" w:space="0" w:color="auto"/>
            </w:tcBorders>
          </w:tcPr>
          <w:p w:rsidR="00562F74" w:rsidRPr="00ED62F2" w:rsidRDefault="00562F74" w:rsidP="008F5374">
            <w:pPr>
              <w:rPr>
                <w:rFonts w:ascii="Arial" w:hAnsi="Arial" w:cs="Arial"/>
                <w:b/>
                <w:bCs/>
                <w:color w:val="000000"/>
                <w:sz w:val="18"/>
                <w:szCs w:val="18"/>
              </w:rPr>
            </w:pPr>
            <w:r w:rsidRPr="00ED62F2">
              <w:rPr>
                <w:rFonts w:ascii="Arial" w:hAnsi="Arial" w:cs="Arial"/>
                <w:b/>
                <w:bCs/>
                <w:color w:val="000000"/>
                <w:sz w:val="18"/>
                <w:szCs w:val="18"/>
              </w:rPr>
              <w:t>Papumpare</w:t>
            </w:r>
          </w:p>
        </w:tc>
        <w:tc>
          <w:tcPr>
            <w:tcW w:w="1389" w:type="dxa"/>
            <w:tcBorders>
              <w:left w:val="single" w:sz="4" w:space="0" w:color="auto"/>
            </w:tcBorders>
          </w:tcPr>
          <w:p w:rsidR="00562F74" w:rsidRPr="00ED62F2" w:rsidRDefault="00562F74" w:rsidP="00562F74">
            <w:pPr>
              <w:jc w:val="center"/>
              <w:rPr>
                <w:rFonts w:ascii="Arial" w:hAnsi="Arial" w:cs="Arial"/>
                <w:b/>
                <w:bCs/>
                <w:color w:val="000000"/>
                <w:sz w:val="18"/>
                <w:szCs w:val="18"/>
              </w:rPr>
            </w:pPr>
            <w:r w:rsidRPr="00ED62F2">
              <w:rPr>
                <w:rFonts w:ascii="Arial" w:hAnsi="Arial" w:cs="Arial"/>
                <w:b/>
                <w:bCs/>
                <w:color w:val="000000"/>
                <w:sz w:val="18"/>
                <w:szCs w:val="18"/>
              </w:rPr>
              <w:t>SBI</w:t>
            </w:r>
          </w:p>
        </w:tc>
        <w:tc>
          <w:tcPr>
            <w:tcW w:w="858"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w:t>
            </w:r>
          </w:p>
        </w:tc>
        <w:tc>
          <w:tcPr>
            <w:tcW w:w="1276"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29.61</w:t>
            </w:r>
          </w:p>
        </w:tc>
        <w:tc>
          <w:tcPr>
            <w:tcW w:w="1417" w:type="dxa"/>
            <w:tcBorders>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39.48</w:t>
            </w:r>
          </w:p>
        </w:tc>
        <w:tc>
          <w:tcPr>
            <w:tcW w:w="1276" w:type="dxa"/>
            <w:tcBorders>
              <w:left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29.61</w:t>
            </w:r>
          </w:p>
        </w:tc>
        <w:tc>
          <w:tcPr>
            <w:tcW w:w="1479" w:type="dxa"/>
            <w:tcBorders>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98.70</w:t>
            </w:r>
          </w:p>
        </w:tc>
      </w:tr>
      <w:tr w:rsidR="00562F74" w:rsidRPr="00ED62F2" w:rsidTr="005F21B2">
        <w:trPr>
          <w:trHeight w:val="242"/>
        </w:trPr>
        <w:tc>
          <w:tcPr>
            <w:tcW w:w="1547" w:type="dxa"/>
            <w:tcBorders>
              <w:bottom w:val="single" w:sz="4" w:space="0" w:color="auto"/>
              <w:right w:val="single" w:sz="4" w:space="0" w:color="auto"/>
            </w:tcBorders>
          </w:tcPr>
          <w:p w:rsidR="00562F74" w:rsidRPr="00ED62F2" w:rsidRDefault="00562F74" w:rsidP="008F5374">
            <w:pPr>
              <w:rPr>
                <w:rFonts w:ascii="Arial" w:hAnsi="Arial" w:cs="Arial"/>
                <w:b/>
                <w:bCs/>
                <w:color w:val="000000"/>
                <w:sz w:val="18"/>
                <w:szCs w:val="18"/>
              </w:rPr>
            </w:pPr>
            <w:r w:rsidRPr="00ED62F2">
              <w:rPr>
                <w:rFonts w:ascii="Arial" w:hAnsi="Arial" w:cs="Arial"/>
                <w:b/>
                <w:bCs/>
                <w:color w:val="000000"/>
                <w:sz w:val="18"/>
                <w:szCs w:val="18"/>
              </w:rPr>
              <w:t>East Siang</w:t>
            </w:r>
          </w:p>
        </w:tc>
        <w:tc>
          <w:tcPr>
            <w:tcW w:w="1389" w:type="dxa"/>
            <w:tcBorders>
              <w:left w:val="single" w:sz="4" w:space="0" w:color="auto"/>
              <w:bottom w:val="single" w:sz="4" w:space="0" w:color="auto"/>
            </w:tcBorders>
          </w:tcPr>
          <w:p w:rsidR="00562F74" w:rsidRPr="00ED62F2" w:rsidRDefault="00562F74" w:rsidP="00562F74">
            <w:pPr>
              <w:jc w:val="center"/>
              <w:rPr>
                <w:rFonts w:ascii="Arial" w:hAnsi="Arial" w:cs="Arial"/>
                <w:b/>
                <w:bCs/>
                <w:color w:val="000000"/>
                <w:sz w:val="18"/>
                <w:szCs w:val="18"/>
              </w:rPr>
            </w:pPr>
            <w:r w:rsidRPr="00ED62F2">
              <w:rPr>
                <w:rFonts w:ascii="Arial" w:hAnsi="Arial" w:cs="Arial"/>
                <w:b/>
                <w:bCs/>
                <w:color w:val="000000"/>
                <w:sz w:val="18"/>
                <w:szCs w:val="18"/>
              </w:rPr>
              <w:t>SBI</w:t>
            </w:r>
          </w:p>
        </w:tc>
        <w:tc>
          <w:tcPr>
            <w:tcW w:w="858" w:type="dxa"/>
            <w:tcBorders>
              <w:bottom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w:t>
            </w:r>
          </w:p>
        </w:tc>
        <w:tc>
          <w:tcPr>
            <w:tcW w:w="1276" w:type="dxa"/>
            <w:tcBorders>
              <w:left w:val="single" w:sz="4" w:space="0" w:color="auto"/>
              <w:bottom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30.00</w:t>
            </w:r>
          </w:p>
        </w:tc>
        <w:tc>
          <w:tcPr>
            <w:tcW w:w="1417" w:type="dxa"/>
            <w:tcBorders>
              <w:bottom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40.00</w:t>
            </w:r>
          </w:p>
        </w:tc>
        <w:tc>
          <w:tcPr>
            <w:tcW w:w="1276" w:type="dxa"/>
            <w:tcBorders>
              <w:left w:val="single" w:sz="4" w:space="0" w:color="auto"/>
              <w:bottom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30.00</w:t>
            </w:r>
          </w:p>
        </w:tc>
        <w:tc>
          <w:tcPr>
            <w:tcW w:w="1479" w:type="dxa"/>
            <w:tcBorders>
              <w:left w:val="single" w:sz="4" w:space="0" w:color="auto"/>
              <w:bottom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100.00</w:t>
            </w:r>
          </w:p>
        </w:tc>
      </w:tr>
      <w:tr w:rsidR="00562F74" w:rsidRPr="00ED62F2" w:rsidTr="00A82545">
        <w:trPr>
          <w:trHeight w:val="194"/>
        </w:trPr>
        <w:tc>
          <w:tcPr>
            <w:tcW w:w="2936" w:type="dxa"/>
            <w:gridSpan w:val="2"/>
            <w:tcBorders>
              <w:top w:val="single" w:sz="4" w:space="0" w:color="auto"/>
            </w:tcBorders>
          </w:tcPr>
          <w:p w:rsidR="00562F74" w:rsidRPr="00ED62F2" w:rsidRDefault="00562F74" w:rsidP="00562F74">
            <w:pPr>
              <w:jc w:val="center"/>
              <w:rPr>
                <w:rFonts w:ascii="Arial" w:hAnsi="Arial" w:cs="Arial"/>
                <w:b/>
                <w:bCs/>
                <w:color w:val="000000"/>
                <w:sz w:val="18"/>
                <w:szCs w:val="18"/>
              </w:rPr>
            </w:pPr>
            <w:r w:rsidRPr="00ED62F2">
              <w:rPr>
                <w:rFonts w:ascii="Arial" w:hAnsi="Arial" w:cs="Arial"/>
                <w:b/>
                <w:bCs/>
                <w:color w:val="000000"/>
                <w:sz w:val="18"/>
                <w:szCs w:val="18"/>
              </w:rPr>
              <w:t>Total</w:t>
            </w:r>
          </w:p>
        </w:tc>
        <w:tc>
          <w:tcPr>
            <w:tcW w:w="858" w:type="dxa"/>
            <w:tcBorders>
              <w:top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13</w:t>
            </w:r>
          </w:p>
        </w:tc>
        <w:tc>
          <w:tcPr>
            <w:tcW w:w="1276" w:type="dxa"/>
            <w:tcBorders>
              <w:top w:val="single" w:sz="4" w:space="0" w:color="auto"/>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176.26</w:t>
            </w:r>
          </w:p>
        </w:tc>
        <w:tc>
          <w:tcPr>
            <w:tcW w:w="1417" w:type="dxa"/>
            <w:tcBorders>
              <w:top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235.01</w:t>
            </w:r>
          </w:p>
        </w:tc>
        <w:tc>
          <w:tcPr>
            <w:tcW w:w="1276" w:type="dxa"/>
            <w:tcBorders>
              <w:top w:val="single" w:sz="4" w:space="0" w:color="auto"/>
              <w:left w:val="single" w:sz="4" w:space="0" w:color="auto"/>
              <w:righ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176.26</w:t>
            </w:r>
          </w:p>
        </w:tc>
        <w:tc>
          <w:tcPr>
            <w:tcW w:w="1479" w:type="dxa"/>
            <w:tcBorders>
              <w:top w:val="single" w:sz="4" w:space="0" w:color="auto"/>
              <w:left w:val="single" w:sz="4" w:space="0" w:color="auto"/>
            </w:tcBorders>
          </w:tcPr>
          <w:p w:rsidR="00562F74" w:rsidRPr="00ED62F2" w:rsidRDefault="00562F74">
            <w:pPr>
              <w:jc w:val="right"/>
              <w:rPr>
                <w:rFonts w:ascii="Arial" w:hAnsi="Arial" w:cs="Arial"/>
                <w:b/>
                <w:bCs/>
                <w:color w:val="000000"/>
                <w:sz w:val="18"/>
                <w:szCs w:val="18"/>
              </w:rPr>
            </w:pPr>
            <w:r w:rsidRPr="00ED62F2">
              <w:rPr>
                <w:rFonts w:ascii="Arial" w:hAnsi="Arial" w:cs="Arial"/>
                <w:b/>
                <w:bCs/>
                <w:color w:val="000000"/>
                <w:sz w:val="18"/>
                <w:szCs w:val="18"/>
              </w:rPr>
              <w:t>587.52</w:t>
            </w:r>
          </w:p>
        </w:tc>
      </w:tr>
    </w:tbl>
    <w:p w:rsidR="00ED62F2" w:rsidRDefault="00ED62F2" w:rsidP="00AA452D">
      <w:pPr>
        <w:spacing w:after="0" w:line="240" w:lineRule="auto"/>
        <w:rPr>
          <w:rFonts w:ascii="Arial" w:hAnsi="Arial" w:cs="Arial"/>
          <w:b/>
          <w:sz w:val="18"/>
          <w:szCs w:val="18"/>
          <w:u w:val="single"/>
        </w:rPr>
      </w:pPr>
    </w:p>
    <w:p w:rsidR="00244D20" w:rsidRDefault="00244D20" w:rsidP="00AA452D">
      <w:pPr>
        <w:spacing w:after="0" w:line="240" w:lineRule="auto"/>
        <w:rPr>
          <w:rFonts w:ascii="Arial" w:hAnsi="Arial" w:cs="Arial"/>
          <w:b/>
          <w:sz w:val="18"/>
          <w:szCs w:val="18"/>
          <w:u w:val="single"/>
        </w:rPr>
      </w:pPr>
    </w:p>
    <w:p w:rsidR="00AA452D" w:rsidRPr="00ED62F2" w:rsidRDefault="00AA452D" w:rsidP="00AA452D">
      <w:pPr>
        <w:spacing w:after="0" w:line="240" w:lineRule="auto"/>
        <w:rPr>
          <w:rFonts w:ascii="Arial" w:hAnsi="Arial" w:cs="Arial"/>
          <w:b/>
          <w:sz w:val="18"/>
          <w:szCs w:val="18"/>
          <w:u w:val="single"/>
        </w:rPr>
      </w:pPr>
      <w:r w:rsidRPr="00ED62F2">
        <w:rPr>
          <w:rFonts w:ascii="Arial" w:hAnsi="Arial" w:cs="Arial"/>
          <w:b/>
          <w:sz w:val="18"/>
          <w:szCs w:val="18"/>
          <w:u w:val="single"/>
        </w:rPr>
        <w:t>AGENDA</w:t>
      </w:r>
      <w:r w:rsidR="008F5374">
        <w:rPr>
          <w:rFonts w:ascii="Arial" w:hAnsi="Arial" w:cs="Arial"/>
          <w:b/>
          <w:sz w:val="18"/>
          <w:szCs w:val="18"/>
          <w:u w:val="single"/>
        </w:rPr>
        <w:t xml:space="preserve"> </w:t>
      </w:r>
      <w:r w:rsidRPr="00ED62F2">
        <w:rPr>
          <w:rFonts w:ascii="Arial" w:hAnsi="Arial" w:cs="Arial"/>
          <w:b/>
          <w:sz w:val="18"/>
          <w:szCs w:val="18"/>
          <w:u w:val="single"/>
        </w:rPr>
        <w:t>-</w:t>
      </w:r>
      <w:r w:rsidR="008F5374">
        <w:rPr>
          <w:rFonts w:ascii="Arial" w:hAnsi="Arial" w:cs="Arial"/>
          <w:b/>
          <w:sz w:val="18"/>
          <w:szCs w:val="18"/>
          <w:u w:val="single"/>
        </w:rPr>
        <w:t xml:space="preserve"> </w:t>
      </w:r>
      <w:r w:rsidRPr="00ED62F2">
        <w:rPr>
          <w:rFonts w:ascii="Arial" w:hAnsi="Arial" w:cs="Arial"/>
          <w:b/>
          <w:sz w:val="18"/>
          <w:szCs w:val="18"/>
          <w:u w:val="single"/>
        </w:rPr>
        <w:t>4</w:t>
      </w:r>
    </w:p>
    <w:p w:rsidR="00CD4F46" w:rsidRPr="00ED62F2" w:rsidRDefault="00CD4F46" w:rsidP="00AA452D">
      <w:pPr>
        <w:spacing w:after="0" w:line="240" w:lineRule="auto"/>
        <w:rPr>
          <w:rFonts w:ascii="Arial" w:hAnsi="Arial" w:cs="Arial"/>
          <w:b/>
          <w:sz w:val="18"/>
          <w:szCs w:val="18"/>
          <w:u w:val="single"/>
        </w:rPr>
      </w:pPr>
    </w:p>
    <w:p w:rsidR="000A56F7" w:rsidRDefault="00AA452D" w:rsidP="00AA452D">
      <w:pPr>
        <w:pStyle w:val="Default"/>
        <w:spacing w:after="56"/>
        <w:rPr>
          <w:b/>
          <w:sz w:val="18"/>
          <w:szCs w:val="18"/>
          <w:u w:val="single"/>
        </w:rPr>
      </w:pPr>
      <w:r w:rsidRPr="00ED62F2">
        <w:rPr>
          <w:b/>
          <w:sz w:val="18"/>
          <w:szCs w:val="18"/>
        </w:rPr>
        <w:t>A</w:t>
      </w:r>
      <w:r w:rsidRPr="000A56F7">
        <w:rPr>
          <w:b/>
          <w:sz w:val="18"/>
          <w:szCs w:val="18"/>
        </w:rPr>
        <w:t>.</w:t>
      </w:r>
      <w:r w:rsidR="000A56F7" w:rsidRPr="000A56F7">
        <w:rPr>
          <w:b/>
          <w:sz w:val="18"/>
          <w:szCs w:val="18"/>
        </w:rPr>
        <w:t xml:space="preserve"> </w:t>
      </w:r>
      <w:r w:rsidRPr="00ED62F2">
        <w:rPr>
          <w:b/>
          <w:sz w:val="18"/>
          <w:szCs w:val="18"/>
          <w:u w:val="single"/>
        </w:rPr>
        <w:t xml:space="preserve">REVIEW OF FINANCIAL INCLUSION INITIATIVES, EXPANSION OF BANKING NETWORK AND FINANCIAL </w:t>
      </w:r>
      <w:r w:rsidR="000A56F7">
        <w:rPr>
          <w:b/>
          <w:sz w:val="18"/>
          <w:szCs w:val="18"/>
          <w:u w:val="single"/>
        </w:rPr>
        <w:t xml:space="preserve">    </w:t>
      </w:r>
    </w:p>
    <w:p w:rsidR="00AA452D" w:rsidRPr="00ED62F2" w:rsidRDefault="000A56F7" w:rsidP="00AA452D">
      <w:pPr>
        <w:pStyle w:val="Default"/>
        <w:spacing w:after="56"/>
        <w:rPr>
          <w:b/>
          <w:sz w:val="18"/>
          <w:szCs w:val="18"/>
          <w:u w:val="single"/>
        </w:rPr>
      </w:pPr>
      <w:r w:rsidRPr="000A56F7">
        <w:rPr>
          <w:b/>
          <w:sz w:val="18"/>
          <w:szCs w:val="18"/>
        </w:rPr>
        <w:t xml:space="preserve">     </w:t>
      </w:r>
      <w:r w:rsidR="00AA452D" w:rsidRPr="00ED62F2">
        <w:rPr>
          <w:b/>
          <w:sz w:val="18"/>
          <w:szCs w:val="18"/>
          <w:u w:val="single"/>
        </w:rPr>
        <w:t>LITERACY :-</w:t>
      </w:r>
    </w:p>
    <w:p w:rsidR="00AA452D" w:rsidRPr="00ED62F2" w:rsidRDefault="00AA452D" w:rsidP="00AA452D">
      <w:pPr>
        <w:pStyle w:val="Default"/>
        <w:spacing w:after="56"/>
        <w:rPr>
          <w:b/>
          <w:sz w:val="18"/>
          <w:szCs w:val="18"/>
          <w:u w:val="single"/>
        </w:rPr>
      </w:pPr>
    </w:p>
    <w:p w:rsidR="00AA452D" w:rsidRPr="00ED62F2" w:rsidRDefault="00AA452D" w:rsidP="00AA452D">
      <w:pPr>
        <w:spacing w:after="0"/>
        <w:rPr>
          <w:rFonts w:ascii="Arial" w:hAnsi="Arial" w:cs="Arial"/>
          <w:bCs/>
          <w:sz w:val="18"/>
          <w:szCs w:val="18"/>
          <w:u w:val="single"/>
        </w:rPr>
      </w:pPr>
      <w:r w:rsidRPr="00ED62F2">
        <w:rPr>
          <w:rFonts w:ascii="Arial" w:hAnsi="Arial" w:cs="Arial"/>
          <w:bCs/>
          <w:sz w:val="18"/>
          <w:szCs w:val="18"/>
          <w:u w:val="single"/>
        </w:rPr>
        <w:t>Aligning Roadmap for unbanked villages:-</w:t>
      </w:r>
    </w:p>
    <w:p w:rsidR="00AA452D" w:rsidRDefault="00AA452D" w:rsidP="00AA452D">
      <w:pPr>
        <w:spacing w:after="0"/>
        <w:rPr>
          <w:rFonts w:ascii="Arial" w:hAnsi="Arial" w:cs="Arial"/>
          <w:sz w:val="18"/>
          <w:szCs w:val="18"/>
          <w:u w:val="single"/>
        </w:rPr>
      </w:pPr>
      <w:r w:rsidRPr="00ED62F2">
        <w:rPr>
          <w:rFonts w:ascii="Arial" w:hAnsi="Arial" w:cs="Arial"/>
          <w:sz w:val="18"/>
          <w:szCs w:val="18"/>
          <w:u w:val="single"/>
        </w:rPr>
        <w:t>Position of banking services through bank branch/CSP (Customer Service Point)</w:t>
      </w:r>
    </w:p>
    <w:p w:rsidR="009003FE" w:rsidRPr="00ED62F2" w:rsidRDefault="009003FE" w:rsidP="00AA452D">
      <w:pPr>
        <w:spacing w:after="0"/>
        <w:rPr>
          <w:rFonts w:ascii="Arial" w:hAnsi="Arial" w:cs="Arial"/>
          <w:sz w:val="18"/>
          <w:szCs w:val="18"/>
          <w:u w:val="single"/>
        </w:rPr>
      </w:pPr>
    </w:p>
    <w:p w:rsidR="00563287" w:rsidRPr="00563287" w:rsidRDefault="009003FE" w:rsidP="00BB292C">
      <w:pPr>
        <w:jc w:val="both"/>
        <w:rPr>
          <w:rFonts w:ascii="Arial" w:hAnsi="Arial" w:cs="Arial"/>
          <w:sz w:val="18"/>
          <w:szCs w:val="18"/>
        </w:rPr>
      </w:pPr>
      <w:r>
        <w:rPr>
          <w:rFonts w:ascii="Arial" w:hAnsi="Arial" w:cs="Arial"/>
          <w:bCs/>
          <w:sz w:val="18"/>
          <w:szCs w:val="18"/>
        </w:rPr>
        <w:t>a)</w:t>
      </w:r>
      <w:r w:rsidR="00BB292C">
        <w:rPr>
          <w:rFonts w:ascii="Arial" w:hAnsi="Arial" w:cs="Arial"/>
          <w:bCs/>
          <w:sz w:val="18"/>
          <w:szCs w:val="18"/>
        </w:rPr>
        <w:t xml:space="preserve"> </w:t>
      </w:r>
      <w:r w:rsidR="00705DF7" w:rsidRPr="00BB292C">
        <w:rPr>
          <w:rFonts w:ascii="Arial" w:hAnsi="Arial" w:cs="Arial"/>
          <w:bCs/>
          <w:sz w:val="18"/>
          <w:szCs w:val="18"/>
        </w:rPr>
        <w:t>There are</w:t>
      </w:r>
      <w:r w:rsidR="00AA452D" w:rsidRPr="00BB292C">
        <w:rPr>
          <w:rFonts w:ascii="Arial" w:hAnsi="Arial" w:cs="Arial"/>
          <w:bCs/>
          <w:sz w:val="18"/>
          <w:szCs w:val="18"/>
        </w:rPr>
        <w:t xml:space="preserve"> 156</w:t>
      </w:r>
      <w:r w:rsidR="00F94694" w:rsidRPr="00BB292C">
        <w:rPr>
          <w:rFonts w:ascii="Arial" w:hAnsi="Arial" w:cs="Arial"/>
          <w:bCs/>
          <w:sz w:val="18"/>
          <w:szCs w:val="18"/>
        </w:rPr>
        <w:t>8</w:t>
      </w:r>
      <w:r w:rsidR="00AA452D" w:rsidRPr="00BB292C">
        <w:rPr>
          <w:rFonts w:ascii="Arial" w:hAnsi="Arial" w:cs="Arial"/>
          <w:bCs/>
          <w:sz w:val="18"/>
          <w:szCs w:val="18"/>
        </w:rPr>
        <w:t xml:space="preserve"> uncovered villages in the State as per list </w:t>
      </w:r>
      <w:r w:rsidR="00705DF7" w:rsidRPr="00BB292C">
        <w:rPr>
          <w:rFonts w:ascii="Arial" w:hAnsi="Arial" w:cs="Arial"/>
          <w:bCs/>
          <w:sz w:val="18"/>
          <w:szCs w:val="18"/>
        </w:rPr>
        <w:t>of villages</w:t>
      </w:r>
      <w:r w:rsidR="00AA452D" w:rsidRPr="00BB292C">
        <w:rPr>
          <w:rFonts w:ascii="Arial" w:hAnsi="Arial" w:cs="Arial"/>
          <w:bCs/>
          <w:sz w:val="18"/>
          <w:szCs w:val="18"/>
        </w:rPr>
        <w:t xml:space="preserve"> identified by</w:t>
      </w:r>
      <w:r w:rsidR="00705DF7" w:rsidRPr="00BB292C">
        <w:rPr>
          <w:rFonts w:ascii="Arial" w:hAnsi="Arial" w:cs="Arial"/>
          <w:bCs/>
          <w:sz w:val="18"/>
          <w:szCs w:val="18"/>
        </w:rPr>
        <w:t xml:space="preserve"> DFS out of which </w:t>
      </w:r>
      <w:r w:rsidR="005F58DB" w:rsidRPr="00563287">
        <w:rPr>
          <w:rFonts w:ascii="Arial" w:hAnsi="Arial" w:cs="Arial"/>
          <w:bCs/>
          <w:sz w:val="18"/>
          <w:szCs w:val="18"/>
        </w:rPr>
        <w:t>114</w:t>
      </w:r>
      <w:r w:rsidR="00F94694" w:rsidRPr="00563287">
        <w:rPr>
          <w:rFonts w:ascii="Arial" w:hAnsi="Arial" w:cs="Arial"/>
          <w:bCs/>
          <w:sz w:val="18"/>
          <w:szCs w:val="18"/>
        </w:rPr>
        <w:t>3</w:t>
      </w:r>
      <w:r w:rsidR="00705DF7" w:rsidRPr="00563287">
        <w:rPr>
          <w:rFonts w:ascii="Arial" w:hAnsi="Arial" w:cs="Arial"/>
          <w:bCs/>
          <w:sz w:val="18"/>
          <w:szCs w:val="18"/>
        </w:rPr>
        <w:t xml:space="preserve"> has been allotted to SBI. </w:t>
      </w:r>
      <w:r w:rsidR="00F94694" w:rsidRPr="00563287">
        <w:rPr>
          <w:rFonts w:ascii="Arial" w:hAnsi="Arial" w:cs="Arial"/>
          <w:bCs/>
          <w:sz w:val="18"/>
          <w:szCs w:val="18"/>
        </w:rPr>
        <w:t xml:space="preserve">763 villages has been covered and 805 villages </w:t>
      </w:r>
      <w:r w:rsidR="00563287" w:rsidRPr="00563287">
        <w:rPr>
          <w:rFonts w:ascii="Arial" w:hAnsi="Arial" w:cs="Arial"/>
          <w:bCs/>
          <w:sz w:val="18"/>
          <w:szCs w:val="18"/>
        </w:rPr>
        <w:t>remain uncovered</w:t>
      </w:r>
      <w:r w:rsidR="00F94694" w:rsidRPr="00563287">
        <w:rPr>
          <w:rFonts w:ascii="Arial" w:hAnsi="Arial" w:cs="Arial"/>
          <w:bCs/>
          <w:sz w:val="18"/>
          <w:szCs w:val="18"/>
        </w:rPr>
        <w:t xml:space="preserve">. </w:t>
      </w:r>
      <w:r w:rsidR="00563287" w:rsidRPr="00563287">
        <w:rPr>
          <w:rFonts w:ascii="Arial" w:hAnsi="Arial" w:cs="Arial"/>
          <w:sz w:val="18"/>
          <w:szCs w:val="18"/>
        </w:rPr>
        <w:t>The</w:t>
      </w:r>
      <w:r w:rsidR="00563287">
        <w:rPr>
          <w:rFonts w:ascii="Arial" w:hAnsi="Arial" w:cs="Arial"/>
          <w:sz w:val="18"/>
          <w:szCs w:val="18"/>
        </w:rPr>
        <w:t>se</w:t>
      </w:r>
      <w:r w:rsidR="00563287" w:rsidRPr="00563287">
        <w:rPr>
          <w:rFonts w:ascii="Arial" w:hAnsi="Arial" w:cs="Arial"/>
          <w:sz w:val="18"/>
          <w:szCs w:val="18"/>
        </w:rPr>
        <w:t xml:space="preserve"> 805 uncovered villages are having India Post outlets with basic banking service.</w:t>
      </w:r>
      <w:r w:rsidR="00661A81">
        <w:rPr>
          <w:rFonts w:ascii="Arial" w:hAnsi="Arial" w:cs="Arial"/>
          <w:sz w:val="18"/>
          <w:szCs w:val="18"/>
        </w:rPr>
        <w:t xml:space="preserve"> Further, as</w:t>
      </w:r>
      <w:r w:rsidR="00563287" w:rsidRPr="00563287">
        <w:rPr>
          <w:rFonts w:ascii="Arial" w:hAnsi="Arial" w:cs="Arial"/>
          <w:sz w:val="18"/>
          <w:szCs w:val="18"/>
        </w:rPr>
        <w:t xml:space="preserve"> IPPB </w:t>
      </w:r>
      <w:r w:rsidR="00661A81">
        <w:rPr>
          <w:rFonts w:ascii="Arial" w:hAnsi="Arial" w:cs="Arial"/>
          <w:sz w:val="18"/>
          <w:szCs w:val="18"/>
        </w:rPr>
        <w:t>has been launched and are expanding their banking operation through these IPPB outlets, these villages may be considered as covered.</w:t>
      </w:r>
    </w:p>
    <w:p w:rsidR="00AA452D" w:rsidRPr="00BB292C" w:rsidRDefault="00BB292C" w:rsidP="00BB292C">
      <w:pPr>
        <w:spacing w:after="0"/>
        <w:jc w:val="both"/>
        <w:rPr>
          <w:rFonts w:ascii="Arial" w:hAnsi="Arial" w:cs="Arial"/>
          <w:bCs/>
          <w:sz w:val="18"/>
          <w:szCs w:val="18"/>
        </w:rPr>
      </w:pPr>
      <w:r>
        <w:rPr>
          <w:rFonts w:ascii="Arial" w:hAnsi="Arial" w:cs="Arial"/>
          <w:bCs/>
          <w:sz w:val="18"/>
          <w:szCs w:val="18"/>
        </w:rPr>
        <w:t xml:space="preserve">b) </w:t>
      </w:r>
      <w:r w:rsidR="00AA452D" w:rsidRPr="00BB292C">
        <w:rPr>
          <w:rFonts w:ascii="Arial" w:hAnsi="Arial" w:cs="Arial"/>
          <w:bCs/>
          <w:sz w:val="18"/>
          <w:szCs w:val="18"/>
        </w:rPr>
        <w:t xml:space="preserve">There </w:t>
      </w:r>
      <w:r w:rsidRPr="00BB292C">
        <w:rPr>
          <w:rFonts w:ascii="Arial" w:hAnsi="Arial" w:cs="Arial"/>
          <w:bCs/>
          <w:sz w:val="18"/>
          <w:szCs w:val="18"/>
        </w:rPr>
        <w:t xml:space="preserve">are also </w:t>
      </w:r>
      <w:r>
        <w:rPr>
          <w:rFonts w:ascii="Arial" w:hAnsi="Arial" w:cs="Arial"/>
          <w:bCs/>
          <w:sz w:val="18"/>
          <w:szCs w:val="18"/>
        </w:rPr>
        <w:t xml:space="preserve">37 blocks in the State without bank branch/CSP. These 37 blocks will be released from the uncovered list once the above 805 villages </w:t>
      </w:r>
      <w:r w:rsidR="00661A81">
        <w:rPr>
          <w:rFonts w:ascii="Arial" w:hAnsi="Arial" w:cs="Arial"/>
          <w:bCs/>
          <w:sz w:val="18"/>
          <w:szCs w:val="18"/>
        </w:rPr>
        <w:t>are covered through IPPB.</w:t>
      </w:r>
    </w:p>
    <w:p w:rsidR="00705DF7" w:rsidRDefault="00705DF7" w:rsidP="00BB292C">
      <w:pPr>
        <w:spacing w:after="0"/>
        <w:jc w:val="both"/>
        <w:rPr>
          <w:rFonts w:ascii="Arial" w:hAnsi="Arial" w:cs="Arial"/>
          <w:sz w:val="18"/>
          <w:szCs w:val="18"/>
        </w:rPr>
      </w:pPr>
      <w:r w:rsidRPr="00F94694">
        <w:rPr>
          <w:rFonts w:ascii="Arial" w:hAnsi="Arial" w:cs="Arial"/>
          <w:sz w:val="18"/>
          <w:szCs w:val="18"/>
        </w:rPr>
        <w:t xml:space="preserve">             </w:t>
      </w:r>
      <w:r w:rsidR="008F5374" w:rsidRPr="00F94694">
        <w:rPr>
          <w:rFonts w:ascii="Arial" w:hAnsi="Arial" w:cs="Arial"/>
          <w:sz w:val="18"/>
          <w:szCs w:val="18"/>
        </w:rPr>
        <w:t xml:space="preserve"> </w:t>
      </w:r>
    </w:p>
    <w:p w:rsidR="00BB292C" w:rsidRPr="00BB292C" w:rsidRDefault="00BB292C" w:rsidP="00BB292C">
      <w:pPr>
        <w:jc w:val="both"/>
        <w:rPr>
          <w:rFonts w:ascii="Arial" w:hAnsi="Arial" w:cs="Arial"/>
          <w:bCs/>
          <w:sz w:val="18"/>
          <w:szCs w:val="18"/>
        </w:rPr>
      </w:pPr>
    </w:p>
    <w:p w:rsidR="00563287" w:rsidRPr="00F94694" w:rsidRDefault="00563287" w:rsidP="000A56F7">
      <w:pPr>
        <w:spacing w:after="0"/>
        <w:jc w:val="both"/>
        <w:rPr>
          <w:rFonts w:ascii="Arial" w:hAnsi="Arial" w:cs="Arial"/>
          <w:sz w:val="18"/>
          <w:szCs w:val="18"/>
        </w:rPr>
      </w:pPr>
    </w:p>
    <w:p w:rsidR="007A720C" w:rsidRPr="00ED62F2" w:rsidRDefault="007A720C" w:rsidP="00B33CC9">
      <w:pPr>
        <w:autoSpaceDE w:val="0"/>
        <w:autoSpaceDN w:val="0"/>
        <w:adjustRightInd w:val="0"/>
        <w:spacing w:after="0" w:line="240" w:lineRule="auto"/>
        <w:jc w:val="both"/>
        <w:rPr>
          <w:rFonts w:ascii="Arial" w:hAnsi="Arial" w:cs="Arial"/>
          <w:bCs/>
          <w:sz w:val="18"/>
          <w:szCs w:val="18"/>
        </w:rPr>
      </w:pPr>
    </w:p>
    <w:p w:rsidR="003117BD" w:rsidRDefault="003117BD" w:rsidP="00AA452D">
      <w:pPr>
        <w:spacing w:after="0"/>
        <w:rPr>
          <w:rFonts w:ascii="Arial" w:hAnsi="Arial" w:cs="Arial"/>
          <w:bCs/>
          <w:sz w:val="18"/>
          <w:szCs w:val="18"/>
          <w:u w:val="single"/>
        </w:rPr>
      </w:pPr>
    </w:p>
    <w:p w:rsidR="00563287" w:rsidRPr="00ED62F2" w:rsidRDefault="00563287" w:rsidP="00AA452D">
      <w:pPr>
        <w:spacing w:after="0"/>
        <w:rPr>
          <w:rFonts w:ascii="Arial" w:hAnsi="Arial" w:cs="Arial"/>
          <w:bCs/>
          <w:sz w:val="18"/>
          <w:szCs w:val="18"/>
          <w:u w:val="single"/>
        </w:rPr>
      </w:pPr>
    </w:p>
    <w:p w:rsidR="007A720C" w:rsidRPr="00ED62F2" w:rsidRDefault="007A720C" w:rsidP="00AA452D">
      <w:pPr>
        <w:spacing w:after="0"/>
        <w:rPr>
          <w:rFonts w:ascii="Arial" w:hAnsi="Arial" w:cs="Arial"/>
          <w:bCs/>
          <w:sz w:val="18"/>
          <w:szCs w:val="18"/>
          <w:u w:val="single"/>
        </w:rPr>
      </w:pPr>
    </w:p>
    <w:p w:rsidR="00AA452D" w:rsidRPr="00C405B7" w:rsidRDefault="00AA452D" w:rsidP="00AA452D">
      <w:pPr>
        <w:spacing w:after="0"/>
        <w:rPr>
          <w:rFonts w:ascii="Arial" w:hAnsi="Arial" w:cs="Arial"/>
          <w:b/>
          <w:bCs/>
          <w:sz w:val="18"/>
          <w:szCs w:val="18"/>
          <w:u w:val="single"/>
        </w:rPr>
      </w:pPr>
      <w:r w:rsidRPr="00C405B7">
        <w:rPr>
          <w:rFonts w:ascii="Arial" w:hAnsi="Arial" w:cs="Arial"/>
          <w:b/>
          <w:bCs/>
          <w:sz w:val="18"/>
          <w:szCs w:val="18"/>
          <w:u w:val="single"/>
        </w:rPr>
        <w:t xml:space="preserve">Details of enrolment  under  Social Security  Schemes (cumulative upto </w:t>
      </w:r>
      <w:r w:rsidR="00992139" w:rsidRPr="00C405B7">
        <w:rPr>
          <w:rFonts w:ascii="Arial" w:hAnsi="Arial" w:cs="Arial"/>
          <w:b/>
          <w:bCs/>
          <w:sz w:val="18"/>
          <w:szCs w:val="18"/>
          <w:u w:val="single"/>
        </w:rPr>
        <w:t>March 2019</w:t>
      </w:r>
      <w:r w:rsidRPr="00C405B7">
        <w:rPr>
          <w:rFonts w:ascii="Arial" w:hAnsi="Arial" w:cs="Arial"/>
          <w:b/>
          <w:bCs/>
          <w:sz w:val="18"/>
          <w:szCs w:val="18"/>
          <w:u w:val="single"/>
        </w:rPr>
        <w:t>)</w:t>
      </w:r>
    </w:p>
    <w:p w:rsidR="00C405B7" w:rsidRDefault="00C405B7" w:rsidP="00580AC4">
      <w:pPr>
        <w:spacing w:after="0" w:line="240" w:lineRule="auto"/>
        <w:rPr>
          <w:rFonts w:ascii="Arial" w:hAnsi="Arial" w:cs="Arial"/>
          <w:sz w:val="18"/>
          <w:szCs w:val="18"/>
        </w:rPr>
      </w:pPr>
    </w:p>
    <w:tbl>
      <w:tblPr>
        <w:tblStyle w:val="TableGrid"/>
        <w:tblW w:w="0" w:type="auto"/>
        <w:tblLook w:val="04A0"/>
      </w:tblPr>
      <w:tblGrid>
        <w:gridCol w:w="2235"/>
        <w:gridCol w:w="2268"/>
        <w:gridCol w:w="2126"/>
        <w:gridCol w:w="2551"/>
      </w:tblGrid>
      <w:tr w:rsidR="00F266E6" w:rsidTr="00F266E6">
        <w:tc>
          <w:tcPr>
            <w:tcW w:w="2235" w:type="dxa"/>
          </w:tcPr>
          <w:p w:rsidR="00F266E6" w:rsidRDefault="00F266E6" w:rsidP="00F266E6">
            <w:pPr>
              <w:rPr>
                <w:rFonts w:ascii="Arial" w:hAnsi="Arial" w:cs="Arial"/>
                <w:sz w:val="18"/>
                <w:szCs w:val="18"/>
              </w:rPr>
            </w:pPr>
            <w:r w:rsidRPr="00ED62F2">
              <w:rPr>
                <w:rFonts w:ascii="Arial" w:hAnsi="Arial" w:cs="Arial"/>
                <w:sz w:val="18"/>
                <w:szCs w:val="18"/>
              </w:rPr>
              <w:t>PMJDY Accounts</w:t>
            </w:r>
          </w:p>
        </w:tc>
        <w:tc>
          <w:tcPr>
            <w:tcW w:w="2268" w:type="dxa"/>
          </w:tcPr>
          <w:p w:rsidR="00F266E6" w:rsidRDefault="00F266E6" w:rsidP="00580AC4">
            <w:pPr>
              <w:rPr>
                <w:rFonts w:ascii="Arial" w:hAnsi="Arial" w:cs="Arial"/>
                <w:sz w:val="18"/>
                <w:szCs w:val="18"/>
              </w:rPr>
            </w:pPr>
            <w:r w:rsidRPr="00ED62F2">
              <w:rPr>
                <w:rFonts w:ascii="Arial" w:hAnsi="Arial" w:cs="Arial"/>
                <w:sz w:val="18"/>
                <w:szCs w:val="18"/>
              </w:rPr>
              <w:t>PMJJBY</w:t>
            </w:r>
            <w:r>
              <w:rPr>
                <w:rFonts w:ascii="Arial" w:hAnsi="Arial" w:cs="Arial"/>
                <w:sz w:val="18"/>
                <w:szCs w:val="18"/>
              </w:rPr>
              <w:t xml:space="preserve"> </w:t>
            </w:r>
            <w:r w:rsidRPr="00ED62F2">
              <w:rPr>
                <w:rFonts w:ascii="Arial" w:hAnsi="Arial" w:cs="Arial"/>
                <w:sz w:val="18"/>
                <w:szCs w:val="18"/>
              </w:rPr>
              <w:t>Accounts</w:t>
            </w:r>
          </w:p>
        </w:tc>
        <w:tc>
          <w:tcPr>
            <w:tcW w:w="2126" w:type="dxa"/>
          </w:tcPr>
          <w:p w:rsidR="00F266E6" w:rsidRDefault="00F266E6" w:rsidP="00580AC4">
            <w:pPr>
              <w:rPr>
                <w:rFonts w:ascii="Arial" w:hAnsi="Arial" w:cs="Arial"/>
                <w:sz w:val="18"/>
                <w:szCs w:val="18"/>
              </w:rPr>
            </w:pPr>
            <w:r w:rsidRPr="00ED62F2">
              <w:rPr>
                <w:rFonts w:ascii="Arial" w:hAnsi="Arial" w:cs="Arial"/>
                <w:sz w:val="18"/>
                <w:szCs w:val="18"/>
              </w:rPr>
              <w:t>PMSBY</w:t>
            </w:r>
            <w:r>
              <w:rPr>
                <w:rFonts w:ascii="Arial" w:hAnsi="Arial" w:cs="Arial"/>
                <w:sz w:val="18"/>
                <w:szCs w:val="18"/>
              </w:rPr>
              <w:t xml:space="preserve"> </w:t>
            </w:r>
            <w:r w:rsidRPr="00ED62F2">
              <w:rPr>
                <w:rFonts w:ascii="Arial" w:hAnsi="Arial" w:cs="Arial"/>
                <w:sz w:val="18"/>
                <w:szCs w:val="18"/>
              </w:rPr>
              <w:t>Accounts</w:t>
            </w:r>
          </w:p>
        </w:tc>
        <w:tc>
          <w:tcPr>
            <w:tcW w:w="2551" w:type="dxa"/>
          </w:tcPr>
          <w:p w:rsidR="00F266E6" w:rsidRDefault="00F266E6" w:rsidP="00580AC4">
            <w:pPr>
              <w:rPr>
                <w:rFonts w:ascii="Arial" w:hAnsi="Arial" w:cs="Arial"/>
                <w:sz w:val="18"/>
                <w:szCs w:val="18"/>
              </w:rPr>
            </w:pPr>
            <w:r w:rsidRPr="00ED62F2">
              <w:rPr>
                <w:rFonts w:ascii="Arial" w:hAnsi="Arial" w:cs="Arial"/>
                <w:sz w:val="18"/>
                <w:szCs w:val="18"/>
              </w:rPr>
              <w:t>APY</w:t>
            </w:r>
            <w:r>
              <w:rPr>
                <w:rFonts w:ascii="Arial" w:hAnsi="Arial" w:cs="Arial"/>
                <w:sz w:val="18"/>
                <w:szCs w:val="18"/>
              </w:rPr>
              <w:t xml:space="preserve"> </w:t>
            </w:r>
            <w:r w:rsidRPr="00ED62F2">
              <w:rPr>
                <w:rFonts w:ascii="Arial" w:hAnsi="Arial" w:cs="Arial"/>
                <w:sz w:val="18"/>
                <w:szCs w:val="18"/>
              </w:rPr>
              <w:t>Accounts</w:t>
            </w:r>
          </w:p>
        </w:tc>
      </w:tr>
      <w:tr w:rsidR="00F266E6" w:rsidTr="00F266E6">
        <w:tc>
          <w:tcPr>
            <w:tcW w:w="2235" w:type="dxa"/>
          </w:tcPr>
          <w:p w:rsidR="00F266E6" w:rsidRDefault="00F266E6" w:rsidP="00661A81">
            <w:pPr>
              <w:jc w:val="right"/>
              <w:rPr>
                <w:rFonts w:ascii="Arial" w:hAnsi="Arial" w:cs="Arial"/>
                <w:sz w:val="18"/>
                <w:szCs w:val="18"/>
              </w:rPr>
            </w:pPr>
            <w:r w:rsidRPr="00ED62F2">
              <w:rPr>
                <w:rFonts w:ascii="Arial" w:hAnsi="Arial" w:cs="Arial"/>
                <w:sz w:val="18"/>
                <w:szCs w:val="18"/>
              </w:rPr>
              <w:t>265520</w:t>
            </w:r>
          </w:p>
        </w:tc>
        <w:tc>
          <w:tcPr>
            <w:tcW w:w="2268" w:type="dxa"/>
          </w:tcPr>
          <w:p w:rsidR="00F266E6" w:rsidRDefault="00F266E6" w:rsidP="00661A81">
            <w:pPr>
              <w:jc w:val="right"/>
              <w:rPr>
                <w:rFonts w:ascii="Arial" w:hAnsi="Arial" w:cs="Arial"/>
                <w:sz w:val="18"/>
                <w:szCs w:val="18"/>
              </w:rPr>
            </w:pPr>
            <w:r w:rsidRPr="00ED62F2">
              <w:rPr>
                <w:rFonts w:ascii="Arial" w:hAnsi="Arial" w:cs="Arial"/>
                <w:sz w:val="18"/>
                <w:szCs w:val="18"/>
              </w:rPr>
              <w:t>36182</w:t>
            </w:r>
          </w:p>
        </w:tc>
        <w:tc>
          <w:tcPr>
            <w:tcW w:w="2126" w:type="dxa"/>
          </w:tcPr>
          <w:p w:rsidR="00F266E6" w:rsidRDefault="00F266E6" w:rsidP="00661A81">
            <w:pPr>
              <w:jc w:val="right"/>
              <w:rPr>
                <w:rFonts w:ascii="Arial" w:hAnsi="Arial" w:cs="Arial"/>
                <w:sz w:val="18"/>
                <w:szCs w:val="18"/>
              </w:rPr>
            </w:pPr>
            <w:r w:rsidRPr="00ED62F2">
              <w:rPr>
                <w:rFonts w:ascii="Arial" w:hAnsi="Arial" w:cs="Arial"/>
                <w:sz w:val="18"/>
                <w:szCs w:val="18"/>
              </w:rPr>
              <w:t>59626</w:t>
            </w:r>
          </w:p>
        </w:tc>
        <w:tc>
          <w:tcPr>
            <w:tcW w:w="2551" w:type="dxa"/>
          </w:tcPr>
          <w:p w:rsidR="00F266E6" w:rsidRDefault="00F266E6" w:rsidP="00661A81">
            <w:pPr>
              <w:jc w:val="right"/>
              <w:rPr>
                <w:rFonts w:ascii="Arial" w:hAnsi="Arial" w:cs="Arial"/>
                <w:sz w:val="18"/>
                <w:szCs w:val="18"/>
              </w:rPr>
            </w:pPr>
            <w:r w:rsidRPr="00ED62F2">
              <w:rPr>
                <w:rFonts w:ascii="Arial" w:hAnsi="Arial" w:cs="Arial"/>
                <w:sz w:val="18"/>
                <w:szCs w:val="18"/>
              </w:rPr>
              <w:t>5734</w:t>
            </w:r>
          </w:p>
        </w:tc>
      </w:tr>
    </w:tbl>
    <w:p w:rsidR="007A720C" w:rsidRPr="00ED62F2" w:rsidRDefault="00992139" w:rsidP="00F266E6">
      <w:pPr>
        <w:spacing w:after="0" w:line="240" w:lineRule="auto"/>
        <w:rPr>
          <w:rFonts w:ascii="Arial" w:hAnsi="Arial" w:cs="Arial"/>
          <w:b/>
          <w:bCs/>
          <w:sz w:val="18"/>
          <w:szCs w:val="18"/>
        </w:rPr>
      </w:pPr>
      <w:r>
        <w:rPr>
          <w:rFonts w:ascii="Arial" w:hAnsi="Arial" w:cs="Arial"/>
          <w:sz w:val="18"/>
          <w:szCs w:val="18"/>
        </w:rPr>
        <w:t xml:space="preserve">            </w:t>
      </w:r>
    </w:p>
    <w:p w:rsidR="00C405B7" w:rsidRDefault="00C405B7" w:rsidP="00E21024">
      <w:pPr>
        <w:autoSpaceDE w:val="0"/>
        <w:autoSpaceDN w:val="0"/>
        <w:adjustRightInd w:val="0"/>
        <w:spacing w:after="0" w:line="240" w:lineRule="auto"/>
        <w:jc w:val="both"/>
        <w:rPr>
          <w:rFonts w:ascii="Arial" w:hAnsi="Arial" w:cs="Arial"/>
          <w:b/>
          <w:bCs/>
          <w:sz w:val="18"/>
          <w:szCs w:val="18"/>
        </w:rPr>
      </w:pPr>
    </w:p>
    <w:p w:rsidR="00992139" w:rsidRDefault="00B67822" w:rsidP="00E21024">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Agenda – </w:t>
      </w:r>
      <w:r w:rsidR="00AD5490" w:rsidRPr="00ED62F2">
        <w:rPr>
          <w:rFonts w:ascii="Arial" w:hAnsi="Arial" w:cs="Arial"/>
          <w:b/>
          <w:bCs/>
          <w:sz w:val="18"/>
          <w:szCs w:val="18"/>
        </w:rPr>
        <w:t>5</w:t>
      </w:r>
    </w:p>
    <w:p w:rsidR="00992139" w:rsidRDefault="00992139" w:rsidP="00E21024">
      <w:pPr>
        <w:autoSpaceDE w:val="0"/>
        <w:autoSpaceDN w:val="0"/>
        <w:adjustRightInd w:val="0"/>
        <w:spacing w:after="0" w:line="240" w:lineRule="auto"/>
        <w:jc w:val="both"/>
        <w:rPr>
          <w:rFonts w:ascii="Arial" w:hAnsi="Arial" w:cs="Arial"/>
          <w:b/>
          <w:bCs/>
          <w:sz w:val="18"/>
          <w:szCs w:val="18"/>
        </w:rPr>
      </w:pPr>
    </w:p>
    <w:p w:rsidR="00FE5698" w:rsidRPr="00ED62F2" w:rsidRDefault="00E21024" w:rsidP="00E21024">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POSITION OF NPAs</w:t>
      </w:r>
      <w:r w:rsidR="00EA0555" w:rsidRPr="00ED62F2">
        <w:rPr>
          <w:rFonts w:ascii="Arial" w:hAnsi="Arial" w:cs="Arial"/>
          <w:b/>
          <w:bCs/>
          <w:sz w:val="18"/>
          <w:szCs w:val="18"/>
        </w:rPr>
        <w:t>,</w:t>
      </w:r>
      <w:r w:rsidRPr="00ED62F2">
        <w:rPr>
          <w:rFonts w:ascii="Arial" w:hAnsi="Arial" w:cs="Arial"/>
          <w:b/>
          <w:bCs/>
          <w:sz w:val="18"/>
          <w:szCs w:val="18"/>
        </w:rPr>
        <w:t xml:space="preserve"> CERTIFICATE CASES AND RECOVERY OF </w:t>
      </w:r>
      <w:r w:rsidR="000A56F7" w:rsidRPr="00ED62F2">
        <w:rPr>
          <w:rFonts w:ascii="Arial" w:hAnsi="Arial" w:cs="Arial"/>
          <w:b/>
          <w:bCs/>
          <w:sz w:val="18"/>
          <w:szCs w:val="18"/>
        </w:rPr>
        <w:t>NPAs:</w:t>
      </w:r>
      <w:r w:rsidRPr="00ED62F2">
        <w:rPr>
          <w:rFonts w:ascii="Arial" w:hAnsi="Arial" w:cs="Arial"/>
          <w:b/>
          <w:bCs/>
          <w:sz w:val="18"/>
          <w:szCs w:val="18"/>
        </w:rPr>
        <w:t xml:space="preserve"> </w:t>
      </w:r>
    </w:p>
    <w:p w:rsidR="00C405B7" w:rsidRPr="00ED62F2" w:rsidRDefault="00C405B7" w:rsidP="00E21024">
      <w:pPr>
        <w:autoSpaceDE w:val="0"/>
        <w:autoSpaceDN w:val="0"/>
        <w:adjustRightInd w:val="0"/>
        <w:spacing w:after="0" w:line="240" w:lineRule="auto"/>
        <w:jc w:val="both"/>
        <w:rPr>
          <w:rFonts w:ascii="Arial" w:hAnsi="Arial" w:cs="Arial"/>
          <w:b/>
          <w:bCs/>
          <w:sz w:val="18"/>
          <w:szCs w:val="18"/>
        </w:rPr>
      </w:pPr>
    </w:p>
    <w:p w:rsidR="00D74F9E" w:rsidRPr="00ED62F2" w:rsidRDefault="00D74F9E" w:rsidP="00D74F9E">
      <w:pPr>
        <w:pStyle w:val="ListParagraph"/>
        <w:numPr>
          <w:ilvl w:val="0"/>
          <w:numId w:val="35"/>
        </w:num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Recovery under Bakijai</w:t>
      </w:r>
      <w:r w:rsidR="000A56F7">
        <w:rPr>
          <w:rFonts w:ascii="Arial" w:hAnsi="Arial" w:cs="Arial"/>
          <w:b/>
          <w:bCs/>
          <w:sz w:val="18"/>
          <w:szCs w:val="18"/>
        </w:rPr>
        <w:t xml:space="preserve">: </w:t>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t xml:space="preserve">                (Rs. In Crs.)</w:t>
      </w:r>
    </w:p>
    <w:tbl>
      <w:tblPr>
        <w:tblStyle w:val="TableGrid"/>
        <w:tblW w:w="0" w:type="auto"/>
        <w:tblInd w:w="108" w:type="dxa"/>
        <w:tblLook w:val="04A0"/>
      </w:tblPr>
      <w:tblGrid>
        <w:gridCol w:w="1677"/>
        <w:gridCol w:w="1065"/>
        <w:gridCol w:w="1065"/>
        <w:gridCol w:w="1065"/>
        <w:gridCol w:w="1065"/>
        <w:gridCol w:w="1065"/>
        <w:gridCol w:w="1066"/>
        <w:gridCol w:w="1066"/>
      </w:tblGrid>
      <w:tr w:rsidR="00C6565D" w:rsidRPr="00ED62F2" w:rsidTr="008F5374">
        <w:tc>
          <w:tcPr>
            <w:tcW w:w="2742" w:type="dxa"/>
            <w:gridSpan w:val="2"/>
          </w:tcPr>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Pending cases at</w:t>
            </w:r>
          </w:p>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the beginning of</w:t>
            </w:r>
          </w:p>
          <w:p w:rsidR="00C6565D" w:rsidRPr="00ED62F2" w:rsidRDefault="00C6565D"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the quarter</w:t>
            </w:r>
          </w:p>
        </w:tc>
        <w:tc>
          <w:tcPr>
            <w:tcW w:w="2130" w:type="dxa"/>
            <w:gridSpan w:val="2"/>
          </w:tcPr>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Addition of</w:t>
            </w:r>
          </w:p>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cases during</w:t>
            </w:r>
          </w:p>
          <w:p w:rsidR="00C6565D" w:rsidRPr="00ED62F2" w:rsidRDefault="00C6565D"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the quarter</w:t>
            </w:r>
          </w:p>
        </w:tc>
        <w:tc>
          <w:tcPr>
            <w:tcW w:w="2130" w:type="dxa"/>
            <w:gridSpan w:val="2"/>
          </w:tcPr>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Cases settled</w:t>
            </w:r>
          </w:p>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during the</w:t>
            </w:r>
          </w:p>
          <w:p w:rsidR="00C6565D" w:rsidRPr="00ED62F2" w:rsidRDefault="00C6565D"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quarter</w:t>
            </w:r>
          </w:p>
        </w:tc>
        <w:tc>
          <w:tcPr>
            <w:tcW w:w="2132" w:type="dxa"/>
            <w:gridSpan w:val="2"/>
          </w:tcPr>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Pending cases</w:t>
            </w:r>
          </w:p>
          <w:p w:rsidR="00C6565D" w:rsidRPr="00ED62F2" w:rsidRDefault="00C6565D" w:rsidP="00C6565D">
            <w:pPr>
              <w:autoSpaceDE w:val="0"/>
              <w:autoSpaceDN w:val="0"/>
              <w:adjustRightInd w:val="0"/>
              <w:rPr>
                <w:rFonts w:ascii="Arial" w:hAnsi="Arial" w:cs="Arial"/>
                <w:b/>
                <w:bCs/>
                <w:sz w:val="18"/>
                <w:szCs w:val="18"/>
                <w:lang w:bidi="hi-IN"/>
              </w:rPr>
            </w:pPr>
            <w:r w:rsidRPr="00ED62F2">
              <w:rPr>
                <w:rFonts w:ascii="Arial" w:hAnsi="Arial" w:cs="Arial"/>
                <w:b/>
                <w:bCs/>
                <w:sz w:val="18"/>
                <w:szCs w:val="18"/>
                <w:lang w:bidi="hi-IN"/>
              </w:rPr>
              <w:t>at the close of</w:t>
            </w:r>
          </w:p>
          <w:p w:rsidR="00C6565D" w:rsidRPr="00ED62F2" w:rsidRDefault="00C6565D"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the quarter</w:t>
            </w:r>
          </w:p>
        </w:tc>
      </w:tr>
      <w:tr w:rsidR="003B19B1" w:rsidRPr="00ED62F2" w:rsidTr="008F5374">
        <w:tc>
          <w:tcPr>
            <w:tcW w:w="1677" w:type="dxa"/>
          </w:tcPr>
          <w:p w:rsidR="003B19B1" w:rsidRPr="00ED62F2" w:rsidRDefault="003B19B1" w:rsidP="00C405B7">
            <w:pPr>
              <w:pStyle w:val="ListParagraph"/>
              <w:autoSpaceDE w:val="0"/>
              <w:autoSpaceDN w:val="0"/>
              <w:adjustRightInd w:val="0"/>
              <w:ind w:left="0"/>
              <w:jc w:val="right"/>
              <w:rPr>
                <w:rFonts w:ascii="Arial" w:hAnsi="Arial" w:cs="Arial"/>
                <w:sz w:val="18"/>
                <w:szCs w:val="18"/>
                <w:lang w:bidi="hi-IN"/>
              </w:rPr>
            </w:pPr>
            <w:r>
              <w:rPr>
                <w:rFonts w:ascii="Arial" w:hAnsi="Arial" w:cs="Arial"/>
                <w:sz w:val="18"/>
                <w:szCs w:val="18"/>
                <w:lang w:bidi="hi-IN"/>
              </w:rPr>
              <w:t>No</w:t>
            </w:r>
          </w:p>
        </w:tc>
        <w:tc>
          <w:tcPr>
            <w:tcW w:w="1065" w:type="dxa"/>
          </w:tcPr>
          <w:p w:rsidR="003B19B1" w:rsidRPr="00ED62F2" w:rsidRDefault="003B19B1"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Amount</w:t>
            </w:r>
          </w:p>
        </w:tc>
        <w:tc>
          <w:tcPr>
            <w:tcW w:w="1065" w:type="dxa"/>
          </w:tcPr>
          <w:p w:rsidR="003B19B1" w:rsidRPr="00ED62F2" w:rsidRDefault="003B19B1" w:rsidP="003B19B1">
            <w:pPr>
              <w:pStyle w:val="ListParagraph"/>
              <w:autoSpaceDE w:val="0"/>
              <w:autoSpaceDN w:val="0"/>
              <w:adjustRightInd w:val="0"/>
              <w:ind w:left="0"/>
              <w:jc w:val="right"/>
              <w:rPr>
                <w:rFonts w:ascii="Arial" w:hAnsi="Arial" w:cs="Arial"/>
                <w:sz w:val="18"/>
                <w:szCs w:val="18"/>
                <w:lang w:bidi="hi-IN"/>
              </w:rPr>
            </w:pPr>
            <w:r>
              <w:rPr>
                <w:rFonts w:ascii="Arial" w:hAnsi="Arial" w:cs="Arial"/>
                <w:sz w:val="18"/>
                <w:szCs w:val="18"/>
                <w:lang w:bidi="hi-IN"/>
              </w:rPr>
              <w:t>No</w:t>
            </w:r>
          </w:p>
        </w:tc>
        <w:tc>
          <w:tcPr>
            <w:tcW w:w="1065" w:type="dxa"/>
          </w:tcPr>
          <w:p w:rsidR="003B19B1" w:rsidRPr="00ED62F2" w:rsidRDefault="003B19B1" w:rsidP="003B19B1">
            <w:pPr>
              <w:pStyle w:val="ListParagraph"/>
              <w:autoSpaceDE w:val="0"/>
              <w:autoSpaceDN w:val="0"/>
              <w:adjustRightInd w:val="0"/>
              <w:ind w:left="0"/>
              <w:jc w:val="right"/>
              <w:rPr>
                <w:rFonts w:ascii="Arial" w:hAnsi="Arial" w:cs="Arial"/>
                <w:sz w:val="18"/>
                <w:szCs w:val="18"/>
              </w:rPr>
            </w:pPr>
            <w:r>
              <w:rPr>
                <w:rFonts w:ascii="Arial" w:hAnsi="Arial" w:cs="Arial"/>
                <w:sz w:val="18"/>
                <w:szCs w:val="18"/>
              </w:rPr>
              <w:t>Amount</w:t>
            </w:r>
          </w:p>
        </w:tc>
        <w:tc>
          <w:tcPr>
            <w:tcW w:w="1065" w:type="dxa"/>
          </w:tcPr>
          <w:p w:rsidR="003B19B1" w:rsidRPr="00ED62F2" w:rsidRDefault="003B19B1" w:rsidP="003B19B1">
            <w:pPr>
              <w:pStyle w:val="ListParagraph"/>
              <w:autoSpaceDE w:val="0"/>
              <w:autoSpaceDN w:val="0"/>
              <w:adjustRightInd w:val="0"/>
              <w:ind w:left="0"/>
              <w:jc w:val="right"/>
              <w:rPr>
                <w:rFonts w:ascii="Arial" w:hAnsi="Arial" w:cs="Arial"/>
                <w:sz w:val="18"/>
                <w:szCs w:val="18"/>
                <w:lang w:bidi="hi-IN"/>
              </w:rPr>
            </w:pPr>
            <w:r>
              <w:rPr>
                <w:rFonts w:ascii="Arial" w:hAnsi="Arial" w:cs="Arial"/>
                <w:sz w:val="18"/>
                <w:szCs w:val="18"/>
                <w:lang w:bidi="hi-IN"/>
              </w:rPr>
              <w:t>No</w:t>
            </w:r>
          </w:p>
        </w:tc>
        <w:tc>
          <w:tcPr>
            <w:tcW w:w="1065" w:type="dxa"/>
          </w:tcPr>
          <w:p w:rsidR="003B19B1" w:rsidRPr="00ED62F2" w:rsidRDefault="003B19B1" w:rsidP="003B19B1">
            <w:pPr>
              <w:pStyle w:val="ListParagraph"/>
              <w:autoSpaceDE w:val="0"/>
              <w:autoSpaceDN w:val="0"/>
              <w:adjustRightInd w:val="0"/>
              <w:ind w:left="0"/>
              <w:jc w:val="right"/>
              <w:rPr>
                <w:rFonts w:ascii="Arial" w:hAnsi="Arial" w:cs="Arial"/>
                <w:sz w:val="18"/>
                <w:szCs w:val="18"/>
              </w:rPr>
            </w:pPr>
            <w:r>
              <w:rPr>
                <w:rFonts w:ascii="Arial" w:hAnsi="Arial" w:cs="Arial"/>
                <w:sz w:val="18"/>
                <w:szCs w:val="18"/>
              </w:rPr>
              <w:t>Amount</w:t>
            </w:r>
          </w:p>
        </w:tc>
        <w:tc>
          <w:tcPr>
            <w:tcW w:w="1066" w:type="dxa"/>
          </w:tcPr>
          <w:p w:rsidR="003B19B1" w:rsidRPr="00ED62F2" w:rsidRDefault="003B19B1" w:rsidP="003B19B1">
            <w:pPr>
              <w:pStyle w:val="ListParagraph"/>
              <w:autoSpaceDE w:val="0"/>
              <w:autoSpaceDN w:val="0"/>
              <w:adjustRightInd w:val="0"/>
              <w:ind w:left="0"/>
              <w:jc w:val="right"/>
              <w:rPr>
                <w:rFonts w:ascii="Arial" w:hAnsi="Arial" w:cs="Arial"/>
                <w:sz w:val="18"/>
                <w:szCs w:val="18"/>
                <w:lang w:bidi="hi-IN"/>
              </w:rPr>
            </w:pPr>
            <w:r>
              <w:rPr>
                <w:rFonts w:ascii="Arial" w:hAnsi="Arial" w:cs="Arial"/>
                <w:sz w:val="18"/>
                <w:szCs w:val="18"/>
                <w:lang w:bidi="hi-IN"/>
              </w:rPr>
              <w:t>No</w:t>
            </w:r>
          </w:p>
        </w:tc>
        <w:tc>
          <w:tcPr>
            <w:tcW w:w="1066" w:type="dxa"/>
          </w:tcPr>
          <w:p w:rsidR="003B19B1" w:rsidRPr="00ED62F2" w:rsidRDefault="003B19B1" w:rsidP="003B19B1">
            <w:pPr>
              <w:pStyle w:val="ListParagraph"/>
              <w:autoSpaceDE w:val="0"/>
              <w:autoSpaceDN w:val="0"/>
              <w:adjustRightInd w:val="0"/>
              <w:ind w:left="0"/>
              <w:jc w:val="right"/>
              <w:rPr>
                <w:rFonts w:ascii="Arial" w:hAnsi="Arial" w:cs="Arial"/>
                <w:sz w:val="18"/>
                <w:szCs w:val="18"/>
              </w:rPr>
            </w:pPr>
            <w:r>
              <w:rPr>
                <w:rFonts w:ascii="Arial" w:hAnsi="Arial" w:cs="Arial"/>
                <w:sz w:val="18"/>
                <w:szCs w:val="18"/>
              </w:rPr>
              <w:t>Amount</w:t>
            </w:r>
          </w:p>
        </w:tc>
      </w:tr>
      <w:tr w:rsidR="003B19B1" w:rsidRPr="00ED62F2" w:rsidTr="008F5374">
        <w:tc>
          <w:tcPr>
            <w:tcW w:w="1677"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lang w:bidi="hi-IN"/>
              </w:rPr>
              <w:t>6299</w:t>
            </w:r>
            <w:r w:rsidR="003B19B1" w:rsidRPr="00ED62F2">
              <w:rPr>
                <w:rFonts w:ascii="Arial" w:hAnsi="Arial" w:cs="Arial"/>
                <w:sz w:val="18"/>
                <w:szCs w:val="18"/>
                <w:lang w:bidi="hi-IN"/>
              </w:rPr>
              <w:t xml:space="preserve"> </w:t>
            </w:r>
          </w:p>
        </w:tc>
        <w:tc>
          <w:tcPr>
            <w:tcW w:w="1065" w:type="dxa"/>
          </w:tcPr>
          <w:p w:rsidR="003B19B1" w:rsidRPr="00ED62F2" w:rsidRDefault="00B26F3E" w:rsidP="00AC12F0">
            <w:pPr>
              <w:pStyle w:val="ListParagraph"/>
              <w:autoSpaceDE w:val="0"/>
              <w:autoSpaceDN w:val="0"/>
              <w:adjustRightInd w:val="0"/>
              <w:ind w:left="0"/>
              <w:jc w:val="right"/>
              <w:rPr>
                <w:rFonts w:ascii="Arial" w:hAnsi="Arial" w:cs="Arial"/>
                <w:sz w:val="18"/>
                <w:szCs w:val="18"/>
              </w:rPr>
            </w:pPr>
            <w:r>
              <w:rPr>
                <w:rFonts w:ascii="Arial" w:hAnsi="Arial" w:cs="Arial"/>
                <w:sz w:val="18"/>
                <w:szCs w:val="18"/>
              </w:rPr>
              <w:t>136.94</w:t>
            </w:r>
          </w:p>
        </w:tc>
        <w:tc>
          <w:tcPr>
            <w:tcW w:w="1065"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163</w:t>
            </w:r>
          </w:p>
        </w:tc>
        <w:tc>
          <w:tcPr>
            <w:tcW w:w="1065"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15.32</w:t>
            </w:r>
          </w:p>
        </w:tc>
        <w:tc>
          <w:tcPr>
            <w:tcW w:w="1065"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89</w:t>
            </w:r>
          </w:p>
        </w:tc>
        <w:tc>
          <w:tcPr>
            <w:tcW w:w="1065"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21.21</w:t>
            </w:r>
          </w:p>
        </w:tc>
        <w:tc>
          <w:tcPr>
            <w:tcW w:w="1066" w:type="dxa"/>
          </w:tcPr>
          <w:p w:rsidR="003B19B1" w:rsidRPr="00ED62F2" w:rsidRDefault="00B26F3E"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6373</w:t>
            </w:r>
          </w:p>
        </w:tc>
        <w:tc>
          <w:tcPr>
            <w:tcW w:w="1066" w:type="dxa"/>
          </w:tcPr>
          <w:p w:rsidR="003B19B1" w:rsidRPr="00ED62F2" w:rsidRDefault="00B26F3E" w:rsidP="00AC12F0">
            <w:pPr>
              <w:pStyle w:val="ListParagraph"/>
              <w:autoSpaceDE w:val="0"/>
              <w:autoSpaceDN w:val="0"/>
              <w:adjustRightInd w:val="0"/>
              <w:ind w:left="0"/>
              <w:jc w:val="right"/>
              <w:rPr>
                <w:rFonts w:ascii="Arial" w:hAnsi="Arial" w:cs="Arial"/>
                <w:sz w:val="18"/>
                <w:szCs w:val="18"/>
              </w:rPr>
            </w:pPr>
            <w:r>
              <w:rPr>
                <w:rFonts w:ascii="Arial" w:hAnsi="Arial" w:cs="Arial"/>
                <w:sz w:val="18"/>
                <w:szCs w:val="18"/>
              </w:rPr>
              <w:t>131.05</w:t>
            </w:r>
          </w:p>
        </w:tc>
      </w:tr>
    </w:tbl>
    <w:p w:rsidR="00AC12F0" w:rsidRDefault="00AC12F0" w:rsidP="00BC0F19">
      <w:pPr>
        <w:autoSpaceDE w:val="0"/>
        <w:autoSpaceDN w:val="0"/>
        <w:adjustRightInd w:val="0"/>
        <w:spacing w:after="0" w:line="240" w:lineRule="auto"/>
        <w:jc w:val="both"/>
        <w:rPr>
          <w:rFonts w:ascii="Arial" w:hAnsi="Arial" w:cs="Arial"/>
          <w:b/>
          <w:bCs/>
          <w:sz w:val="18"/>
          <w:szCs w:val="18"/>
        </w:rPr>
      </w:pPr>
    </w:p>
    <w:p w:rsidR="00F266E6" w:rsidRDefault="00BC0F19" w:rsidP="00BC0F19">
      <w:pPr>
        <w:autoSpaceDE w:val="0"/>
        <w:autoSpaceDN w:val="0"/>
        <w:adjustRightInd w:val="0"/>
        <w:spacing w:after="0" w:line="240" w:lineRule="auto"/>
        <w:jc w:val="both"/>
        <w:rPr>
          <w:rFonts w:ascii="Arial" w:hAnsi="Arial" w:cs="Arial"/>
          <w:b/>
          <w:bCs/>
          <w:sz w:val="18"/>
          <w:szCs w:val="18"/>
        </w:rPr>
      </w:pPr>
      <w:r w:rsidRPr="00BC0F19">
        <w:rPr>
          <w:rFonts w:ascii="Arial" w:hAnsi="Arial" w:cs="Arial"/>
          <w:b/>
          <w:bCs/>
          <w:sz w:val="18"/>
          <w:szCs w:val="18"/>
        </w:rPr>
        <w:t xml:space="preserve">Despite all our persuasion only SBI, APRB and IOB have indicated the presence of bakijai cases in </w:t>
      </w:r>
    </w:p>
    <w:p w:rsidR="00C405B7" w:rsidRDefault="00BC0F19" w:rsidP="00F266E6">
      <w:pPr>
        <w:autoSpaceDE w:val="0"/>
        <w:autoSpaceDN w:val="0"/>
        <w:adjustRightInd w:val="0"/>
        <w:spacing w:after="0" w:line="240" w:lineRule="auto"/>
        <w:jc w:val="both"/>
        <w:rPr>
          <w:rFonts w:ascii="Arial" w:hAnsi="Arial" w:cs="Arial"/>
          <w:b/>
          <w:bCs/>
          <w:sz w:val="18"/>
          <w:szCs w:val="18"/>
        </w:rPr>
      </w:pPr>
      <w:r w:rsidRPr="00BC0F19">
        <w:rPr>
          <w:rFonts w:ascii="Arial" w:hAnsi="Arial" w:cs="Arial"/>
          <w:b/>
          <w:bCs/>
          <w:sz w:val="18"/>
          <w:szCs w:val="18"/>
        </w:rPr>
        <w:t>their Banks.</w:t>
      </w:r>
      <w:r>
        <w:rPr>
          <w:rFonts w:ascii="Arial" w:hAnsi="Arial" w:cs="Arial"/>
          <w:b/>
          <w:bCs/>
          <w:sz w:val="18"/>
          <w:szCs w:val="18"/>
        </w:rPr>
        <w:t xml:space="preserve"> </w:t>
      </w:r>
      <w:r w:rsidR="00F266E6">
        <w:rPr>
          <w:rFonts w:ascii="Arial" w:hAnsi="Arial" w:cs="Arial"/>
          <w:b/>
          <w:bCs/>
          <w:sz w:val="18"/>
          <w:szCs w:val="18"/>
        </w:rPr>
        <w:t>O</w:t>
      </w:r>
      <w:r>
        <w:rPr>
          <w:rFonts w:ascii="Arial" w:hAnsi="Arial" w:cs="Arial"/>
          <w:b/>
          <w:bCs/>
          <w:sz w:val="18"/>
          <w:szCs w:val="18"/>
        </w:rPr>
        <w:t xml:space="preserve">ther banks are </w:t>
      </w:r>
      <w:r w:rsidR="00F266E6">
        <w:rPr>
          <w:rFonts w:ascii="Arial" w:hAnsi="Arial" w:cs="Arial"/>
          <w:b/>
          <w:bCs/>
          <w:sz w:val="18"/>
          <w:szCs w:val="18"/>
        </w:rPr>
        <w:t xml:space="preserve">requested to file </w:t>
      </w:r>
      <w:r>
        <w:rPr>
          <w:rFonts w:ascii="Arial" w:hAnsi="Arial" w:cs="Arial"/>
          <w:b/>
          <w:bCs/>
          <w:sz w:val="18"/>
          <w:szCs w:val="18"/>
        </w:rPr>
        <w:t xml:space="preserve">bakijai cases with the D.A. </w:t>
      </w:r>
    </w:p>
    <w:p w:rsidR="00C405B7" w:rsidRPr="00ED62F2" w:rsidRDefault="00C405B7" w:rsidP="00C6565D">
      <w:pPr>
        <w:pStyle w:val="ListParagraph"/>
        <w:autoSpaceDE w:val="0"/>
        <w:autoSpaceDN w:val="0"/>
        <w:adjustRightInd w:val="0"/>
        <w:spacing w:after="0" w:line="240" w:lineRule="auto"/>
        <w:jc w:val="both"/>
        <w:rPr>
          <w:rFonts w:ascii="Arial" w:hAnsi="Arial" w:cs="Arial"/>
          <w:b/>
          <w:bCs/>
          <w:sz w:val="18"/>
          <w:szCs w:val="18"/>
        </w:rPr>
      </w:pPr>
    </w:p>
    <w:p w:rsidR="00C6565D" w:rsidRPr="00C405B7" w:rsidRDefault="00FE5698" w:rsidP="00C6565D">
      <w:pPr>
        <w:pStyle w:val="ListParagraph"/>
        <w:numPr>
          <w:ilvl w:val="0"/>
          <w:numId w:val="35"/>
        </w:numPr>
        <w:autoSpaceDE w:val="0"/>
        <w:autoSpaceDN w:val="0"/>
        <w:adjustRightInd w:val="0"/>
        <w:spacing w:after="0" w:line="240" w:lineRule="auto"/>
        <w:jc w:val="both"/>
        <w:rPr>
          <w:rFonts w:ascii="Arial" w:hAnsi="Arial" w:cs="Arial"/>
          <w:b/>
          <w:bCs/>
          <w:sz w:val="16"/>
          <w:szCs w:val="16"/>
        </w:rPr>
      </w:pPr>
      <w:r w:rsidRPr="00ED62F2">
        <w:rPr>
          <w:rFonts w:ascii="Arial" w:hAnsi="Arial" w:cs="Arial"/>
          <w:b/>
          <w:bCs/>
          <w:sz w:val="18"/>
          <w:szCs w:val="18"/>
        </w:rPr>
        <w:t xml:space="preserve">   </w:t>
      </w:r>
      <w:r w:rsidR="00C6565D" w:rsidRPr="00ED62F2">
        <w:rPr>
          <w:rFonts w:ascii="Arial" w:hAnsi="Arial" w:cs="Arial"/>
          <w:b/>
          <w:bCs/>
          <w:sz w:val="18"/>
          <w:szCs w:val="18"/>
          <w:lang w:bidi="hi-IN"/>
        </w:rPr>
        <w:t>Recovery position under PMRY</w:t>
      </w:r>
      <w:r w:rsidR="00DB1D97" w:rsidRPr="00ED62F2">
        <w:rPr>
          <w:rFonts w:ascii="Arial" w:hAnsi="Arial" w:cs="Arial"/>
          <w:b/>
          <w:bCs/>
          <w:sz w:val="18"/>
          <w:szCs w:val="18"/>
          <w:lang w:bidi="hi-IN"/>
        </w:rPr>
        <w:t>/PMEGP</w:t>
      </w:r>
      <w:r w:rsidR="005F58DB" w:rsidRPr="00ED62F2">
        <w:rPr>
          <w:rFonts w:ascii="Arial" w:hAnsi="Arial" w:cs="Arial"/>
          <w:b/>
          <w:bCs/>
          <w:sz w:val="18"/>
          <w:szCs w:val="18"/>
          <w:lang w:bidi="hi-IN"/>
        </w:rPr>
        <w:t xml:space="preserve"> </w:t>
      </w:r>
      <w:r w:rsidR="00C405B7">
        <w:rPr>
          <w:rFonts w:ascii="Arial" w:hAnsi="Arial" w:cs="Arial"/>
          <w:b/>
          <w:bCs/>
          <w:sz w:val="18"/>
          <w:szCs w:val="18"/>
          <w:lang w:bidi="hi-IN"/>
        </w:rPr>
        <w:t xml:space="preserve">                                                            </w:t>
      </w:r>
      <w:r w:rsidR="005F58DB" w:rsidRPr="00C405B7">
        <w:rPr>
          <w:rFonts w:ascii="Arial" w:hAnsi="Arial" w:cs="Arial"/>
          <w:b/>
          <w:bCs/>
          <w:sz w:val="16"/>
          <w:szCs w:val="16"/>
          <w:lang w:bidi="hi-IN"/>
        </w:rPr>
        <w:t xml:space="preserve">( Rs. In </w:t>
      </w:r>
      <w:r w:rsidR="00C405B7" w:rsidRPr="00C405B7">
        <w:rPr>
          <w:rFonts w:ascii="Arial" w:hAnsi="Arial" w:cs="Arial"/>
          <w:b/>
          <w:bCs/>
          <w:sz w:val="16"/>
          <w:szCs w:val="16"/>
          <w:lang w:bidi="hi-IN"/>
        </w:rPr>
        <w:t>Crs</w:t>
      </w:r>
      <w:r w:rsidR="00AC12F0">
        <w:rPr>
          <w:rFonts w:ascii="Arial" w:hAnsi="Arial" w:cs="Arial"/>
          <w:b/>
          <w:bCs/>
          <w:sz w:val="16"/>
          <w:szCs w:val="16"/>
          <w:lang w:bidi="hi-IN"/>
        </w:rPr>
        <w:t>.</w:t>
      </w:r>
      <w:r w:rsidR="005F58DB" w:rsidRPr="00C405B7">
        <w:rPr>
          <w:rFonts w:ascii="Arial" w:hAnsi="Arial" w:cs="Arial"/>
          <w:b/>
          <w:bCs/>
          <w:sz w:val="16"/>
          <w:szCs w:val="16"/>
          <w:lang w:bidi="hi-IN"/>
        </w:rPr>
        <w:t>)</w:t>
      </w:r>
    </w:p>
    <w:tbl>
      <w:tblPr>
        <w:tblStyle w:val="TableGrid"/>
        <w:tblW w:w="0" w:type="auto"/>
        <w:tblInd w:w="108" w:type="dxa"/>
        <w:tblLook w:val="04A0"/>
      </w:tblPr>
      <w:tblGrid>
        <w:gridCol w:w="1701"/>
        <w:gridCol w:w="871"/>
        <w:gridCol w:w="1105"/>
        <w:gridCol w:w="1227"/>
        <w:gridCol w:w="1159"/>
        <w:gridCol w:w="853"/>
        <w:gridCol w:w="952"/>
        <w:gridCol w:w="1266"/>
      </w:tblGrid>
      <w:tr w:rsidR="005F58DB" w:rsidRPr="00ED62F2" w:rsidTr="008F5374">
        <w:tc>
          <w:tcPr>
            <w:tcW w:w="2572" w:type="dxa"/>
            <w:gridSpan w:val="2"/>
          </w:tcPr>
          <w:p w:rsidR="005F58DB" w:rsidRPr="00ED62F2" w:rsidRDefault="005F58DB"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 xml:space="preserve">TOTAL OUTSTANDING </w:t>
            </w:r>
          </w:p>
        </w:tc>
        <w:tc>
          <w:tcPr>
            <w:tcW w:w="1105" w:type="dxa"/>
          </w:tcPr>
          <w:p w:rsidR="005F58DB" w:rsidRPr="00ED62F2" w:rsidRDefault="005F58DB"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DEMAND</w:t>
            </w:r>
          </w:p>
        </w:tc>
        <w:tc>
          <w:tcPr>
            <w:tcW w:w="1227" w:type="dxa"/>
          </w:tcPr>
          <w:p w:rsidR="005F58DB" w:rsidRPr="00ED62F2" w:rsidRDefault="005F58DB"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RECOVERY</w:t>
            </w:r>
          </w:p>
        </w:tc>
        <w:tc>
          <w:tcPr>
            <w:tcW w:w="1159" w:type="dxa"/>
          </w:tcPr>
          <w:p w:rsidR="005F58DB" w:rsidRPr="00ED62F2" w:rsidRDefault="005F58DB"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OVERDUE</w:t>
            </w:r>
          </w:p>
        </w:tc>
        <w:tc>
          <w:tcPr>
            <w:tcW w:w="1805" w:type="dxa"/>
            <w:gridSpan w:val="2"/>
          </w:tcPr>
          <w:p w:rsidR="005F58DB" w:rsidRPr="00ED62F2" w:rsidRDefault="005F58DB" w:rsidP="00C6565D">
            <w:pPr>
              <w:pStyle w:val="ListParagraph"/>
              <w:autoSpaceDE w:val="0"/>
              <w:autoSpaceDN w:val="0"/>
              <w:adjustRightInd w:val="0"/>
              <w:ind w:left="0"/>
              <w:jc w:val="both"/>
              <w:rPr>
                <w:rFonts w:ascii="Arial" w:hAnsi="Arial" w:cs="Arial"/>
                <w:b/>
                <w:bCs/>
                <w:sz w:val="18"/>
                <w:szCs w:val="18"/>
              </w:rPr>
            </w:pPr>
            <w:r w:rsidRPr="00ED62F2">
              <w:rPr>
                <w:rFonts w:ascii="Arial" w:hAnsi="Arial" w:cs="Arial"/>
                <w:b/>
                <w:bCs/>
                <w:sz w:val="18"/>
                <w:szCs w:val="18"/>
                <w:lang w:bidi="hi-IN"/>
              </w:rPr>
              <w:t>GROSS NPA</w:t>
            </w:r>
          </w:p>
        </w:tc>
        <w:tc>
          <w:tcPr>
            <w:tcW w:w="1266" w:type="dxa"/>
          </w:tcPr>
          <w:p w:rsidR="005F58DB" w:rsidRPr="00ED62F2" w:rsidRDefault="005F58DB" w:rsidP="00C6565D">
            <w:pPr>
              <w:pStyle w:val="ListParagraph"/>
              <w:autoSpaceDE w:val="0"/>
              <w:autoSpaceDN w:val="0"/>
              <w:adjustRightInd w:val="0"/>
              <w:ind w:left="0"/>
              <w:jc w:val="both"/>
              <w:rPr>
                <w:rFonts w:ascii="Arial" w:hAnsi="Arial" w:cs="Arial"/>
                <w:b/>
                <w:bCs/>
                <w:sz w:val="18"/>
                <w:szCs w:val="18"/>
                <w:lang w:bidi="hi-IN"/>
              </w:rPr>
            </w:pPr>
            <w:r w:rsidRPr="00ED62F2">
              <w:rPr>
                <w:rFonts w:ascii="Arial" w:hAnsi="Arial" w:cs="Arial"/>
                <w:b/>
                <w:bCs/>
                <w:sz w:val="18"/>
                <w:szCs w:val="18"/>
                <w:lang w:bidi="hi-IN"/>
              </w:rPr>
              <w:t>NPA %</w:t>
            </w:r>
          </w:p>
        </w:tc>
      </w:tr>
      <w:tr w:rsidR="005F58DB" w:rsidRPr="00ED62F2" w:rsidTr="00740306">
        <w:tc>
          <w:tcPr>
            <w:tcW w:w="1701"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No.</w:t>
            </w:r>
          </w:p>
        </w:tc>
        <w:tc>
          <w:tcPr>
            <w:tcW w:w="871"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Amt</w:t>
            </w:r>
          </w:p>
        </w:tc>
        <w:tc>
          <w:tcPr>
            <w:tcW w:w="1105"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Amt</w:t>
            </w:r>
          </w:p>
        </w:tc>
        <w:tc>
          <w:tcPr>
            <w:tcW w:w="1227"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Amt</w:t>
            </w:r>
          </w:p>
        </w:tc>
        <w:tc>
          <w:tcPr>
            <w:tcW w:w="1159"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Amt</w:t>
            </w:r>
          </w:p>
        </w:tc>
        <w:tc>
          <w:tcPr>
            <w:tcW w:w="853"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No.</w:t>
            </w:r>
          </w:p>
        </w:tc>
        <w:tc>
          <w:tcPr>
            <w:tcW w:w="952"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r w:rsidRPr="00ED62F2">
              <w:rPr>
                <w:rFonts w:ascii="Arial" w:hAnsi="Arial" w:cs="Arial"/>
                <w:sz w:val="18"/>
                <w:szCs w:val="18"/>
              </w:rPr>
              <w:t>Amt</w:t>
            </w:r>
          </w:p>
        </w:tc>
        <w:tc>
          <w:tcPr>
            <w:tcW w:w="1266" w:type="dxa"/>
          </w:tcPr>
          <w:p w:rsidR="005F58DB" w:rsidRPr="00ED62F2" w:rsidRDefault="005F58DB" w:rsidP="00C6565D">
            <w:pPr>
              <w:pStyle w:val="ListParagraph"/>
              <w:autoSpaceDE w:val="0"/>
              <w:autoSpaceDN w:val="0"/>
              <w:adjustRightInd w:val="0"/>
              <w:ind w:left="0"/>
              <w:jc w:val="both"/>
              <w:rPr>
                <w:rFonts w:ascii="Arial" w:hAnsi="Arial" w:cs="Arial"/>
                <w:sz w:val="18"/>
                <w:szCs w:val="18"/>
              </w:rPr>
            </w:pPr>
          </w:p>
        </w:tc>
      </w:tr>
      <w:tr w:rsidR="000026DC" w:rsidRPr="00ED62F2" w:rsidTr="00740306">
        <w:tc>
          <w:tcPr>
            <w:tcW w:w="1701" w:type="dxa"/>
            <w:vAlign w:val="center"/>
          </w:tcPr>
          <w:p w:rsidR="000026DC" w:rsidRPr="000026DC" w:rsidRDefault="00740306">
            <w:pPr>
              <w:jc w:val="right"/>
              <w:rPr>
                <w:rFonts w:ascii="Arial" w:hAnsi="Arial" w:cs="Arial"/>
                <w:bCs/>
                <w:sz w:val="18"/>
                <w:szCs w:val="18"/>
              </w:rPr>
            </w:pPr>
            <w:r>
              <w:rPr>
                <w:rFonts w:ascii="Arial" w:hAnsi="Arial" w:cs="Arial"/>
                <w:bCs/>
                <w:sz w:val="18"/>
                <w:szCs w:val="18"/>
              </w:rPr>
              <w:t>1560</w:t>
            </w:r>
          </w:p>
        </w:tc>
        <w:tc>
          <w:tcPr>
            <w:tcW w:w="871" w:type="dxa"/>
            <w:vAlign w:val="center"/>
          </w:tcPr>
          <w:p w:rsidR="000026DC" w:rsidRPr="000026DC" w:rsidRDefault="00740306" w:rsidP="00640078">
            <w:pPr>
              <w:jc w:val="right"/>
              <w:rPr>
                <w:rFonts w:ascii="Arial" w:hAnsi="Arial" w:cs="Arial"/>
                <w:bCs/>
                <w:sz w:val="18"/>
                <w:szCs w:val="18"/>
              </w:rPr>
            </w:pPr>
            <w:r>
              <w:rPr>
                <w:rFonts w:ascii="Arial" w:hAnsi="Arial" w:cs="Arial"/>
                <w:bCs/>
                <w:sz w:val="18"/>
                <w:szCs w:val="18"/>
              </w:rPr>
              <w:t>39.82</w:t>
            </w:r>
          </w:p>
        </w:tc>
        <w:tc>
          <w:tcPr>
            <w:tcW w:w="1105" w:type="dxa"/>
          </w:tcPr>
          <w:p w:rsidR="000026DC" w:rsidRPr="00ED62F2" w:rsidRDefault="00640078"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7.36</w:t>
            </w:r>
          </w:p>
        </w:tc>
        <w:tc>
          <w:tcPr>
            <w:tcW w:w="1227" w:type="dxa"/>
          </w:tcPr>
          <w:p w:rsidR="000026DC" w:rsidRPr="00ED62F2" w:rsidRDefault="00640078"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1.24</w:t>
            </w:r>
          </w:p>
        </w:tc>
        <w:tc>
          <w:tcPr>
            <w:tcW w:w="1159" w:type="dxa"/>
          </w:tcPr>
          <w:p w:rsidR="000026DC" w:rsidRPr="00ED62F2" w:rsidRDefault="000026DC" w:rsidP="00C405B7">
            <w:pPr>
              <w:pStyle w:val="ListParagraph"/>
              <w:autoSpaceDE w:val="0"/>
              <w:autoSpaceDN w:val="0"/>
              <w:adjustRightInd w:val="0"/>
              <w:ind w:left="0"/>
              <w:jc w:val="right"/>
              <w:rPr>
                <w:rFonts w:ascii="Arial" w:hAnsi="Arial" w:cs="Arial"/>
                <w:sz w:val="18"/>
                <w:szCs w:val="18"/>
              </w:rPr>
            </w:pPr>
            <w:r w:rsidRPr="00ED62F2">
              <w:rPr>
                <w:rFonts w:ascii="Arial" w:hAnsi="Arial" w:cs="Arial"/>
                <w:sz w:val="18"/>
                <w:szCs w:val="18"/>
              </w:rPr>
              <w:t>6</w:t>
            </w:r>
            <w:r>
              <w:rPr>
                <w:rFonts w:ascii="Arial" w:hAnsi="Arial" w:cs="Arial"/>
                <w:sz w:val="18"/>
                <w:szCs w:val="18"/>
              </w:rPr>
              <w:t>.</w:t>
            </w:r>
            <w:r w:rsidRPr="00ED62F2">
              <w:rPr>
                <w:rFonts w:ascii="Arial" w:hAnsi="Arial" w:cs="Arial"/>
                <w:sz w:val="18"/>
                <w:szCs w:val="18"/>
              </w:rPr>
              <w:t>1</w:t>
            </w:r>
            <w:r>
              <w:rPr>
                <w:rFonts w:ascii="Arial" w:hAnsi="Arial" w:cs="Arial"/>
                <w:sz w:val="18"/>
                <w:szCs w:val="18"/>
              </w:rPr>
              <w:t>3</w:t>
            </w:r>
          </w:p>
        </w:tc>
        <w:tc>
          <w:tcPr>
            <w:tcW w:w="853" w:type="dxa"/>
          </w:tcPr>
          <w:p w:rsidR="000026DC" w:rsidRPr="00ED62F2" w:rsidRDefault="00740306"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1084</w:t>
            </w:r>
          </w:p>
        </w:tc>
        <w:tc>
          <w:tcPr>
            <w:tcW w:w="952" w:type="dxa"/>
          </w:tcPr>
          <w:p w:rsidR="000026DC" w:rsidRPr="00ED62F2" w:rsidRDefault="00740306" w:rsidP="00C405B7">
            <w:pPr>
              <w:pStyle w:val="ListParagraph"/>
              <w:autoSpaceDE w:val="0"/>
              <w:autoSpaceDN w:val="0"/>
              <w:adjustRightInd w:val="0"/>
              <w:ind w:left="0"/>
              <w:jc w:val="right"/>
              <w:rPr>
                <w:rFonts w:ascii="Arial" w:hAnsi="Arial" w:cs="Arial"/>
                <w:sz w:val="18"/>
                <w:szCs w:val="18"/>
              </w:rPr>
            </w:pPr>
            <w:r>
              <w:rPr>
                <w:rFonts w:ascii="Arial" w:hAnsi="Arial" w:cs="Arial"/>
                <w:sz w:val="18"/>
                <w:szCs w:val="18"/>
              </w:rPr>
              <w:t>25.88</w:t>
            </w:r>
          </w:p>
        </w:tc>
        <w:tc>
          <w:tcPr>
            <w:tcW w:w="1266" w:type="dxa"/>
          </w:tcPr>
          <w:p w:rsidR="000026DC" w:rsidRPr="00ED62F2" w:rsidRDefault="00740306" w:rsidP="009003FE">
            <w:pPr>
              <w:pStyle w:val="ListParagraph"/>
              <w:autoSpaceDE w:val="0"/>
              <w:autoSpaceDN w:val="0"/>
              <w:adjustRightInd w:val="0"/>
              <w:ind w:left="0"/>
              <w:jc w:val="right"/>
              <w:rPr>
                <w:rFonts w:ascii="Arial" w:hAnsi="Arial" w:cs="Arial"/>
                <w:sz w:val="18"/>
                <w:szCs w:val="18"/>
              </w:rPr>
            </w:pPr>
            <w:r>
              <w:rPr>
                <w:rFonts w:ascii="Arial" w:hAnsi="Arial" w:cs="Arial"/>
                <w:sz w:val="18"/>
                <w:szCs w:val="18"/>
              </w:rPr>
              <w:t>64.99</w:t>
            </w:r>
          </w:p>
        </w:tc>
      </w:tr>
    </w:tbl>
    <w:p w:rsidR="00223E06" w:rsidRPr="00ED62F2" w:rsidRDefault="00FE5698" w:rsidP="00C6565D">
      <w:pPr>
        <w:pStyle w:val="ListParagraph"/>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              </w:t>
      </w:r>
    </w:p>
    <w:p w:rsidR="000A56F7" w:rsidRPr="00BC0F19" w:rsidRDefault="00BC0F19" w:rsidP="00AD5490">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 xml:space="preserve">District administration and </w:t>
      </w:r>
      <w:r w:rsidRPr="00BC0F19">
        <w:rPr>
          <w:rFonts w:ascii="Arial" w:hAnsi="Arial" w:cs="Arial"/>
          <w:bCs/>
          <w:sz w:val="18"/>
          <w:szCs w:val="18"/>
        </w:rPr>
        <w:t>DIC</w:t>
      </w:r>
      <w:r>
        <w:rPr>
          <w:rFonts w:ascii="Arial" w:hAnsi="Arial" w:cs="Arial"/>
          <w:bCs/>
          <w:sz w:val="18"/>
          <w:szCs w:val="18"/>
        </w:rPr>
        <w:t xml:space="preserve"> have to play a vital role in resolution of the NPAs.</w:t>
      </w:r>
    </w:p>
    <w:p w:rsidR="000A56F7" w:rsidRDefault="00882C5A" w:rsidP="00AD5490">
      <w:p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 xml:space="preserve">  </w:t>
      </w:r>
    </w:p>
    <w:p w:rsidR="000E2B1C" w:rsidRPr="00ED62F2" w:rsidRDefault="00AD5490" w:rsidP="00AD5490">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Agenda – 6</w:t>
      </w:r>
    </w:p>
    <w:p w:rsidR="00563287" w:rsidRDefault="00563287" w:rsidP="00AD5490">
      <w:pPr>
        <w:autoSpaceDE w:val="0"/>
        <w:autoSpaceDN w:val="0"/>
        <w:adjustRightInd w:val="0"/>
        <w:spacing w:after="0" w:line="240" w:lineRule="auto"/>
        <w:jc w:val="both"/>
        <w:rPr>
          <w:rFonts w:ascii="Arial" w:hAnsi="Arial" w:cs="Arial"/>
          <w:b/>
          <w:bCs/>
          <w:sz w:val="18"/>
          <w:szCs w:val="18"/>
        </w:rPr>
      </w:pPr>
    </w:p>
    <w:tbl>
      <w:tblPr>
        <w:tblpPr w:leftFromText="180" w:rightFromText="180" w:vertAnchor="text" w:horzAnchor="margin" w:tblpY="7"/>
        <w:tblW w:w="9322" w:type="dxa"/>
        <w:tblLook w:val="04A0"/>
      </w:tblPr>
      <w:tblGrid>
        <w:gridCol w:w="626"/>
        <w:gridCol w:w="2260"/>
        <w:gridCol w:w="790"/>
        <w:gridCol w:w="1418"/>
        <w:gridCol w:w="1407"/>
        <w:gridCol w:w="1220"/>
        <w:gridCol w:w="1601"/>
      </w:tblGrid>
      <w:tr w:rsidR="00563287" w:rsidRPr="00882C5A" w:rsidTr="00563287">
        <w:trPr>
          <w:trHeight w:val="290"/>
        </w:trPr>
        <w:tc>
          <w:tcPr>
            <w:tcW w:w="9322" w:type="dxa"/>
            <w:gridSpan w:val="7"/>
            <w:tcBorders>
              <w:top w:val="nil"/>
              <w:left w:val="nil"/>
              <w:bottom w:val="single" w:sz="4" w:space="0" w:color="auto"/>
              <w:right w:val="nil"/>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DCC &amp;DLRC MEETINGS</w:t>
            </w:r>
          </w:p>
        </w:tc>
      </w:tr>
      <w:tr w:rsidR="00563287" w:rsidRPr="00882C5A" w:rsidTr="00563287">
        <w:trPr>
          <w:trHeight w:val="72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SL NO</w:t>
            </w:r>
          </w:p>
        </w:tc>
        <w:tc>
          <w:tcPr>
            <w:tcW w:w="2260" w:type="dxa"/>
            <w:tcBorders>
              <w:top w:val="nil"/>
              <w:left w:val="nil"/>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DISTRICT</w:t>
            </w:r>
          </w:p>
        </w:tc>
        <w:tc>
          <w:tcPr>
            <w:tcW w:w="790" w:type="dxa"/>
            <w:tcBorders>
              <w:top w:val="nil"/>
              <w:left w:val="nil"/>
              <w:bottom w:val="single" w:sz="4" w:space="0" w:color="auto"/>
              <w:right w:val="single" w:sz="4" w:space="0" w:color="auto"/>
            </w:tcBorders>
            <w:shd w:val="clear" w:color="auto" w:fill="auto"/>
            <w:vAlign w:val="center"/>
            <w:hideMark/>
          </w:tcPr>
          <w:p w:rsidR="00563287" w:rsidRPr="00882C5A" w:rsidRDefault="00563287" w:rsidP="00563287">
            <w:pPr>
              <w:spacing w:after="0" w:line="240" w:lineRule="auto"/>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Lead Bank Name</w:t>
            </w:r>
          </w:p>
        </w:tc>
        <w:tc>
          <w:tcPr>
            <w:tcW w:w="1418" w:type="dxa"/>
            <w:tcBorders>
              <w:top w:val="nil"/>
              <w:left w:val="nil"/>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jc w:val="center"/>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Jun-18</w:t>
            </w:r>
          </w:p>
        </w:tc>
        <w:tc>
          <w:tcPr>
            <w:tcW w:w="1407" w:type="dxa"/>
            <w:tcBorders>
              <w:top w:val="nil"/>
              <w:left w:val="nil"/>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jc w:val="right"/>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Sep-18</w:t>
            </w:r>
          </w:p>
        </w:tc>
        <w:tc>
          <w:tcPr>
            <w:tcW w:w="1220" w:type="dxa"/>
            <w:tcBorders>
              <w:top w:val="nil"/>
              <w:left w:val="nil"/>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jc w:val="right"/>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Dec-18</w:t>
            </w:r>
          </w:p>
        </w:tc>
        <w:tc>
          <w:tcPr>
            <w:tcW w:w="1601" w:type="dxa"/>
            <w:tcBorders>
              <w:top w:val="nil"/>
              <w:left w:val="nil"/>
              <w:bottom w:val="single" w:sz="4" w:space="0" w:color="auto"/>
              <w:right w:val="single" w:sz="4" w:space="0" w:color="auto"/>
            </w:tcBorders>
            <w:shd w:val="clear" w:color="auto" w:fill="auto"/>
            <w:noWrap/>
            <w:vAlign w:val="center"/>
            <w:hideMark/>
          </w:tcPr>
          <w:p w:rsidR="00563287" w:rsidRPr="00882C5A" w:rsidRDefault="00563287" w:rsidP="00563287">
            <w:pPr>
              <w:spacing w:after="0" w:line="240" w:lineRule="auto"/>
              <w:jc w:val="right"/>
              <w:rPr>
                <w:rFonts w:ascii="Arial" w:eastAsia="Times New Roman" w:hAnsi="Arial" w:cs="Arial"/>
                <w:b/>
                <w:bCs/>
                <w:color w:val="000000"/>
                <w:sz w:val="18"/>
                <w:szCs w:val="18"/>
                <w:lang w:eastAsia="en-IN"/>
              </w:rPr>
            </w:pPr>
            <w:r w:rsidRPr="00882C5A">
              <w:rPr>
                <w:rFonts w:ascii="Arial" w:eastAsia="Times New Roman" w:hAnsi="Arial" w:cs="Arial"/>
                <w:b/>
                <w:bCs/>
                <w:color w:val="000000"/>
                <w:sz w:val="18"/>
                <w:szCs w:val="18"/>
                <w:lang w:eastAsia="en-IN"/>
              </w:rPr>
              <w:t>Mar-19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Tawang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22.02.2019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22.02.2019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2</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Tirap</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05.09.2018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20.12.2018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13.02.2019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08.05.2019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3</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PapumPare</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28.08.2018</w:t>
            </w:r>
          </w:p>
        </w:tc>
        <w:tc>
          <w:tcPr>
            <w:tcW w:w="1407"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4</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EastSiang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08.02.2019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08.02.2019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13.05.2019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13.05.2019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5</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WestSiang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07.05.2019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07.05.2020</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07.05.2019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07.05.2019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6</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UpperSiang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18.02.2019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18.02.2019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30.05.2019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30.05.2019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7</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EastKameng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08.02.2019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08.02.2019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8</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WestKameng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18.01.2019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18.01.2019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9</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LowerSubansiri</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29.08.2018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03.01.2019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27.05.2019</w:t>
            </w:r>
          </w:p>
        </w:tc>
        <w:tc>
          <w:tcPr>
            <w:tcW w:w="1601" w:type="dxa"/>
            <w:tcBorders>
              <w:top w:val="nil"/>
              <w:left w:val="nil"/>
              <w:bottom w:val="nil"/>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27.05.2019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10</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UpperSubansiri</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06.11.2018</w:t>
            </w:r>
          </w:p>
        </w:tc>
        <w:tc>
          <w:tcPr>
            <w:tcW w:w="1407"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single" w:sz="4" w:space="0" w:color="auto"/>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11</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KurungKumey</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19.12.2018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19.12.2018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12</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Lohit</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20.11.2018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20.11.2018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13</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Anjaw</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407"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14</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DibangValley</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407"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15</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LowerDibangValley</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22.11.2018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22.11.2018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13.05.2019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13.05.2019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16</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Changlang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10.10.2018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29.11.2018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19.02.2019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22.05.2019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17</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Longding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18.09.2018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20.11.2018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27.02.2019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30.05.2019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18</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Namsai</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21.11.2018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21.11.2018</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10.05.2019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10.05.2019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19</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Siang</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12.03.2019</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12.03.2019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12.03.2019</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28.05.2019</w:t>
            </w:r>
          </w:p>
        </w:tc>
      </w:tr>
      <w:tr w:rsidR="00563287" w:rsidRPr="00882C5A" w:rsidTr="00563287">
        <w:trPr>
          <w:trHeight w:val="17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563287" w:rsidRPr="00882C5A" w:rsidRDefault="00563287" w:rsidP="00563287">
            <w:pPr>
              <w:spacing w:after="0" w:line="240" w:lineRule="auto"/>
              <w:jc w:val="center"/>
              <w:rPr>
                <w:rFonts w:ascii="Arial" w:eastAsia="Times New Roman" w:hAnsi="Arial" w:cs="Arial"/>
                <w:color w:val="000000"/>
                <w:sz w:val="18"/>
                <w:szCs w:val="18"/>
                <w:lang w:eastAsia="en-IN"/>
              </w:rPr>
            </w:pPr>
            <w:r w:rsidRPr="00882C5A">
              <w:rPr>
                <w:rFonts w:ascii="Arial" w:eastAsia="Times New Roman" w:hAnsi="Arial" w:cs="Arial"/>
                <w:color w:val="000000"/>
                <w:sz w:val="18"/>
                <w:szCs w:val="18"/>
                <w:lang w:eastAsia="en-IN"/>
              </w:rPr>
              <w:t>20</w:t>
            </w:r>
          </w:p>
        </w:tc>
        <w:tc>
          <w:tcPr>
            <w:tcW w:w="226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KraDaadi</w:t>
            </w:r>
          </w:p>
        </w:tc>
        <w:tc>
          <w:tcPr>
            <w:tcW w:w="790"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SBI</w:t>
            </w:r>
          </w:p>
        </w:tc>
        <w:tc>
          <w:tcPr>
            <w:tcW w:w="1418"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12.11.2018</w:t>
            </w:r>
          </w:p>
        </w:tc>
        <w:tc>
          <w:tcPr>
            <w:tcW w:w="1407" w:type="dxa"/>
            <w:tcBorders>
              <w:top w:val="nil"/>
              <w:left w:val="nil"/>
              <w:bottom w:val="single" w:sz="4" w:space="0" w:color="auto"/>
              <w:right w:val="single" w:sz="4" w:space="0" w:color="auto"/>
            </w:tcBorders>
            <w:shd w:val="clear" w:color="000000" w:fill="FFFFFF"/>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11.01.2019</w:t>
            </w:r>
          </w:p>
        </w:tc>
        <w:tc>
          <w:tcPr>
            <w:tcW w:w="1220"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c>
          <w:tcPr>
            <w:tcW w:w="1601" w:type="dxa"/>
            <w:tcBorders>
              <w:top w:val="nil"/>
              <w:left w:val="nil"/>
              <w:bottom w:val="single" w:sz="4" w:space="0" w:color="auto"/>
              <w:right w:val="single" w:sz="4" w:space="0" w:color="auto"/>
            </w:tcBorders>
            <w:shd w:val="clear" w:color="auto" w:fill="auto"/>
            <w:noWrap/>
            <w:vAlign w:val="bottom"/>
            <w:hideMark/>
          </w:tcPr>
          <w:p w:rsidR="00563287" w:rsidRPr="00882C5A" w:rsidRDefault="00563287" w:rsidP="00563287">
            <w:pPr>
              <w:pStyle w:val="NoSpacing"/>
              <w:rPr>
                <w:rFonts w:ascii="Arial" w:hAnsi="Arial" w:cs="Arial"/>
                <w:sz w:val="18"/>
                <w:szCs w:val="18"/>
                <w:lang w:eastAsia="en-IN"/>
              </w:rPr>
            </w:pPr>
            <w:r w:rsidRPr="00882C5A">
              <w:rPr>
                <w:rFonts w:ascii="Arial" w:hAnsi="Arial" w:cs="Arial"/>
                <w:sz w:val="18"/>
                <w:szCs w:val="18"/>
                <w:lang w:eastAsia="en-IN"/>
              </w:rPr>
              <w:t>NOT HELD</w:t>
            </w:r>
          </w:p>
        </w:tc>
      </w:tr>
    </w:tbl>
    <w:p w:rsidR="00563287" w:rsidRDefault="00563287" w:rsidP="00AD5490">
      <w:pPr>
        <w:autoSpaceDE w:val="0"/>
        <w:autoSpaceDN w:val="0"/>
        <w:adjustRightInd w:val="0"/>
        <w:spacing w:after="0" w:line="240" w:lineRule="auto"/>
        <w:jc w:val="both"/>
        <w:rPr>
          <w:rFonts w:ascii="Arial" w:hAnsi="Arial" w:cs="Arial"/>
          <w:b/>
          <w:bCs/>
          <w:sz w:val="18"/>
          <w:szCs w:val="18"/>
        </w:rPr>
      </w:pPr>
    </w:p>
    <w:p w:rsidR="00563287" w:rsidRDefault="00563287" w:rsidP="000E2B1C">
      <w:pPr>
        <w:autoSpaceDE w:val="0"/>
        <w:autoSpaceDN w:val="0"/>
        <w:adjustRightInd w:val="0"/>
        <w:spacing w:after="0" w:line="240" w:lineRule="auto"/>
        <w:jc w:val="both"/>
        <w:rPr>
          <w:rFonts w:ascii="Arial" w:hAnsi="Arial" w:cs="Arial"/>
          <w:b/>
          <w:bCs/>
          <w:color w:val="000000" w:themeColor="text1"/>
          <w:sz w:val="18"/>
          <w:szCs w:val="18"/>
        </w:rPr>
      </w:pPr>
    </w:p>
    <w:p w:rsidR="00563287" w:rsidRDefault="00563287" w:rsidP="00563287">
      <w:p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10 districts have conducted the meeting for all the quarters, 6 districts for 2 quarters, 2 districts for one quarter</w:t>
      </w:r>
      <w:r w:rsidR="00AC12F0">
        <w:rPr>
          <w:rFonts w:ascii="Arial" w:hAnsi="Arial" w:cs="Arial"/>
          <w:b/>
          <w:bCs/>
          <w:sz w:val="18"/>
          <w:szCs w:val="18"/>
        </w:rPr>
        <w:t>.</w:t>
      </w:r>
      <w:r>
        <w:rPr>
          <w:rFonts w:ascii="Arial" w:hAnsi="Arial" w:cs="Arial"/>
          <w:b/>
          <w:bCs/>
          <w:sz w:val="18"/>
          <w:szCs w:val="18"/>
        </w:rPr>
        <w:t xml:space="preserve"> </w:t>
      </w:r>
      <w:r w:rsidR="00AC12F0">
        <w:rPr>
          <w:rFonts w:ascii="Arial" w:hAnsi="Arial" w:cs="Arial"/>
          <w:b/>
          <w:bCs/>
          <w:sz w:val="18"/>
          <w:szCs w:val="18"/>
        </w:rPr>
        <w:t>The</w:t>
      </w:r>
      <w:r>
        <w:rPr>
          <w:rFonts w:ascii="Arial" w:hAnsi="Arial" w:cs="Arial"/>
          <w:b/>
          <w:bCs/>
          <w:sz w:val="18"/>
          <w:szCs w:val="18"/>
        </w:rPr>
        <w:t xml:space="preserve"> </w:t>
      </w:r>
      <w:r w:rsidR="00AC12F0">
        <w:rPr>
          <w:rFonts w:ascii="Arial" w:hAnsi="Arial" w:cs="Arial"/>
          <w:b/>
          <w:bCs/>
          <w:sz w:val="18"/>
          <w:szCs w:val="18"/>
        </w:rPr>
        <w:t>LDMs</w:t>
      </w:r>
      <w:r>
        <w:rPr>
          <w:rFonts w:ascii="Arial" w:hAnsi="Arial" w:cs="Arial"/>
          <w:b/>
          <w:bCs/>
          <w:sz w:val="18"/>
          <w:szCs w:val="18"/>
        </w:rPr>
        <w:t xml:space="preserve"> of Anjaw and </w:t>
      </w:r>
      <w:r w:rsidR="00661A81">
        <w:rPr>
          <w:rFonts w:ascii="Arial" w:hAnsi="Arial" w:cs="Arial"/>
          <w:b/>
          <w:bCs/>
          <w:sz w:val="18"/>
          <w:szCs w:val="18"/>
        </w:rPr>
        <w:t>Dibang Valley</w:t>
      </w:r>
      <w:r w:rsidR="00AC12F0">
        <w:rPr>
          <w:rFonts w:ascii="Arial" w:hAnsi="Arial" w:cs="Arial"/>
          <w:b/>
          <w:bCs/>
          <w:sz w:val="18"/>
          <w:szCs w:val="18"/>
        </w:rPr>
        <w:t xml:space="preserve"> districts have been instructed to organise DCC/DLRC meeting by 31.07.2019</w:t>
      </w:r>
      <w:r>
        <w:rPr>
          <w:rFonts w:ascii="Arial" w:hAnsi="Arial" w:cs="Arial"/>
          <w:b/>
          <w:bCs/>
          <w:sz w:val="18"/>
          <w:szCs w:val="18"/>
        </w:rPr>
        <w:t>.</w:t>
      </w:r>
    </w:p>
    <w:p w:rsidR="00563287" w:rsidRDefault="00563287" w:rsidP="000E2B1C">
      <w:pPr>
        <w:autoSpaceDE w:val="0"/>
        <w:autoSpaceDN w:val="0"/>
        <w:adjustRightInd w:val="0"/>
        <w:spacing w:after="0" w:line="240" w:lineRule="auto"/>
        <w:jc w:val="both"/>
        <w:rPr>
          <w:rFonts w:ascii="Arial" w:hAnsi="Arial" w:cs="Arial"/>
          <w:b/>
          <w:bCs/>
          <w:color w:val="000000" w:themeColor="text1"/>
          <w:sz w:val="18"/>
          <w:szCs w:val="18"/>
        </w:rPr>
      </w:pPr>
    </w:p>
    <w:p w:rsidR="00D53384" w:rsidRDefault="00D53384" w:rsidP="000E2B1C">
      <w:pPr>
        <w:autoSpaceDE w:val="0"/>
        <w:autoSpaceDN w:val="0"/>
        <w:adjustRightInd w:val="0"/>
        <w:spacing w:after="0" w:line="240" w:lineRule="auto"/>
        <w:jc w:val="both"/>
        <w:rPr>
          <w:rFonts w:ascii="Arial" w:hAnsi="Arial" w:cs="Arial"/>
          <w:b/>
          <w:bCs/>
          <w:color w:val="000000" w:themeColor="text1"/>
          <w:sz w:val="18"/>
          <w:szCs w:val="18"/>
        </w:rPr>
      </w:pPr>
    </w:p>
    <w:p w:rsidR="00D53384" w:rsidRDefault="00D53384" w:rsidP="000E2B1C">
      <w:pPr>
        <w:autoSpaceDE w:val="0"/>
        <w:autoSpaceDN w:val="0"/>
        <w:adjustRightInd w:val="0"/>
        <w:spacing w:after="0" w:line="240" w:lineRule="auto"/>
        <w:jc w:val="both"/>
        <w:rPr>
          <w:rFonts w:ascii="Arial" w:hAnsi="Arial" w:cs="Arial"/>
          <w:b/>
          <w:bCs/>
          <w:color w:val="000000" w:themeColor="text1"/>
          <w:sz w:val="18"/>
          <w:szCs w:val="18"/>
        </w:rPr>
      </w:pPr>
    </w:p>
    <w:p w:rsidR="00D53384" w:rsidRDefault="00D53384" w:rsidP="000E2B1C">
      <w:pPr>
        <w:autoSpaceDE w:val="0"/>
        <w:autoSpaceDN w:val="0"/>
        <w:adjustRightInd w:val="0"/>
        <w:spacing w:after="0" w:line="240" w:lineRule="auto"/>
        <w:jc w:val="both"/>
        <w:rPr>
          <w:rFonts w:ascii="Arial" w:hAnsi="Arial" w:cs="Arial"/>
          <w:b/>
          <w:bCs/>
          <w:color w:val="000000" w:themeColor="text1"/>
          <w:sz w:val="18"/>
          <w:szCs w:val="18"/>
        </w:rPr>
      </w:pPr>
    </w:p>
    <w:p w:rsidR="00D53384" w:rsidRDefault="00D53384" w:rsidP="000E2B1C">
      <w:pPr>
        <w:autoSpaceDE w:val="0"/>
        <w:autoSpaceDN w:val="0"/>
        <w:adjustRightInd w:val="0"/>
        <w:spacing w:after="0" w:line="240" w:lineRule="auto"/>
        <w:jc w:val="both"/>
        <w:rPr>
          <w:rFonts w:ascii="Arial" w:hAnsi="Arial" w:cs="Arial"/>
          <w:b/>
          <w:bCs/>
          <w:color w:val="000000" w:themeColor="text1"/>
          <w:sz w:val="18"/>
          <w:szCs w:val="18"/>
        </w:rPr>
      </w:pPr>
    </w:p>
    <w:p w:rsidR="00D53384" w:rsidRDefault="00D53384" w:rsidP="000E2B1C">
      <w:pPr>
        <w:autoSpaceDE w:val="0"/>
        <w:autoSpaceDN w:val="0"/>
        <w:adjustRightInd w:val="0"/>
        <w:spacing w:after="0" w:line="240" w:lineRule="auto"/>
        <w:jc w:val="both"/>
        <w:rPr>
          <w:rFonts w:ascii="Arial" w:hAnsi="Arial" w:cs="Arial"/>
          <w:b/>
          <w:bCs/>
          <w:color w:val="000000" w:themeColor="text1"/>
          <w:sz w:val="18"/>
          <w:szCs w:val="18"/>
        </w:rPr>
      </w:pPr>
    </w:p>
    <w:p w:rsidR="00563287" w:rsidRDefault="00571DE8" w:rsidP="000E2B1C">
      <w:pPr>
        <w:autoSpaceDE w:val="0"/>
        <w:autoSpaceDN w:val="0"/>
        <w:adjustRightInd w:val="0"/>
        <w:spacing w:after="0" w:line="240" w:lineRule="auto"/>
        <w:jc w:val="both"/>
        <w:rPr>
          <w:rFonts w:ascii="Arial" w:hAnsi="Arial" w:cs="Arial"/>
          <w:b/>
          <w:bCs/>
          <w:color w:val="000000" w:themeColor="text1"/>
          <w:sz w:val="18"/>
          <w:szCs w:val="18"/>
        </w:rPr>
      </w:pPr>
      <w:r>
        <w:rPr>
          <w:rFonts w:ascii="Arial" w:hAnsi="Arial" w:cs="Arial"/>
          <w:b/>
          <w:bCs/>
          <w:color w:val="000000" w:themeColor="text1"/>
          <w:sz w:val="18"/>
          <w:szCs w:val="18"/>
        </w:rPr>
        <w:lastRenderedPageBreak/>
        <w:t>Agenda - 7</w:t>
      </w:r>
    </w:p>
    <w:p w:rsidR="00B33CC9" w:rsidRPr="00ED62F2" w:rsidRDefault="000A56F7" w:rsidP="000E2B1C">
      <w:pPr>
        <w:autoSpaceDE w:val="0"/>
        <w:autoSpaceDN w:val="0"/>
        <w:adjustRightInd w:val="0"/>
        <w:spacing w:after="0" w:line="240" w:lineRule="auto"/>
        <w:jc w:val="both"/>
        <w:rPr>
          <w:rFonts w:ascii="Arial" w:hAnsi="Arial" w:cs="Arial"/>
          <w:b/>
          <w:bCs/>
          <w:color w:val="000000" w:themeColor="text1"/>
          <w:sz w:val="18"/>
          <w:szCs w:val="18"/>
        </w:rPr>
      </w:pPr>
      <w:r w:rsidRPr="00ED62F2">
        <w:rPr>
          <w:rFonts w:ascii="Arial" w:hAnsi="Arial" w:cs="Arial"/>
          <w:b/>
          <w:bCs/>
          <w:color w:val="000000" w:themeColor="text1"/>
          <w:sz w:val="18"/>
          <w:szCs w:val="18"/>
        </w:rPr>
        <w:t>RSETI:</w:t>
      </w:r>
      <w:r w:rsidR="0011636E" w:rsidRPr="00ED62F2">
        <w:rPr>
          <w:rFonts w:ascii="Arial" w:hAnsi="Arial" w:cs="Arial"/>
          <w:b/>
          <w:bCs/>
          <w:color w:val="000000" w:themeColor="text1"/>
          <w:sz w:val="18"/>
          <w:szCs w:val="18"/>
        </w:rPr>
        <w:t xml:space="preserve"> </w:t>
      </w:r>
    </w:p>
    <w:p w:rsidR="00802A2F" w:rsidRPr="00ED62F2" w:rsidRDefault="004209CB" w:rsidP="0011636E">
      <w:pPr>
        <w:rPr>
          <w:rFonts w:ascii="Arial" w:hAnsi="Arial" w:cs="Arial"/>
          <w:sz w:val="18"/>
          <w:szCs w:val="18"/>
        </w:rPr>
      </w:pPr>
      <w:r w:rsidRPr="00ED62F2">
        <w:rPr>
          <w:rFonts w:ascii="Arial" w:hAnsi="Arial" w:cs="Arial"/>
          <w:sz w:val="18"/>
          <w:szCs w:val="18"/>
        </w:rPr>
        <w:t xml:space="preserve">There is only one RSETI sponsored by APRB. The </w:t>
      </w:r>
      <w:r w:rsidR="0010153A" w:rsidRPr="00ED62F2">
        <w:rPr>
          <w:rFonts w:ascii="Arial" w:hAnsi="Arial" w:cs="Arial"/>
          <w:sz w:val="18"/>
          <w:szCs w:val="18"/>
        </w:rPr>
        <w:t>performance of th</w:t>
      </w:r>
      <w:r w:rsidR="00802A2F" w:rsidRPr="00ED62F2">
        <w:rPr>
          <w:rFonts w:ascii="Arial" w:hAnsi="Arial" w:cs="Arial"/>
          <w:sz w:val="18"/>
          <w:szCs w:val="18"/>
        </w:rPr>
        <w:t>e RSETI is as under:-</w:t>
      </w:r>
    </w:p>
    <w:tbl>
      <w:tblPr>
        <w:tblStyle w:val="TableGrid"/>
        <w:tblW w:w="0" w:type="auto"/>
        <w:tblLook w:val="04A0"/>
      </w:tblPr>
      <w:tblGrid>
        <w:gridCol w:w="2093"/>
        <w:gridCol w:w="1843"/>
        <w:gridCol w:w="2268"/>
        <w:gridCol w:w="1417"/>
        <w:gridCol w:w="1621"/>
      </w:tblGrid>
      <w:tr w:rsidR="00802A2F" w:rsidRPr="00ED62F2" w:rsidTr="00C3079F">
        <w:tc>
          <w:tcPr>
            <w:tcW w:w="2093" w:type="dxa"/>
          </w:tcPr>
          <w:p w:rsidR="00802A2F" w:rsidRPr="00ED62F2" w:rsidRDefault="00802A2F" w:rsidP="00802A2F">
            <w:pPr>
              <w:rPr>
                <w:rFonts w:ascii="Arial" w:hAnsi="Arial" w:cs="Arial"/>
                <w:sz w:val="18"/>
                <w:szCs w:val="18"/>
              </w:rPr>
            </w:pPr>
            <w:r w:rsidRPr="00ED62F2">
              <w:rPr>
                <w:rFonts w:ascii="Arial" w:hAnsi="Arial" w:cs="Arial"/>
                <w:sz w:val="18"/>
                <w:szCs w:val="18"/>
              </w:rPr>
              <w:t>Location of RSETI</w:t>
            </w:r>
          </w:p>
        </w:tc>
        <w:tc>
          <w:tcPr>
            <w:tcW w:w="1843" w:type="dxa"/>
          </w:tcPr>
          <w:p w:rsidR="00802A2F" w:rsidRPr="00ED62F2" w:rsidRDefault="00802A2F" w:rsidP="00802A2F">
            <w:pPr>
              <w:rPr>
                <w:rFonts w:ascii="Arial" w:hAnsi="Arial" w:cs="Arial"/>
                <w:sz w:val="18"/>
                <w:szCs w:val="18"/>
              </w:rPr>
            </w:pPr>
            <w:r w:rsidRPr="00ED62F2">
              <w:rPr>
                <w:rFonts w:ascii="Arial" w:hAnsi="Arial" w:cs="Arial"/>
                <w:sz w:val="18"/>
                <w:szCs w:val="18"/>
              </w:rPr>
              <w:t xml:space="preserve">Annual Training Target </w:t>
            </w:r>
          </w:p>
        </w:tc>
        <w:tc>
          <w:tcPr>
            <w:tcW w:w="2268" w:type="dxa"/>
          </w:tcPr>
          <w:p w:rsidR="00802A2F" w:rsidRPr="00ED62F2" w:rsidRDefault="00802A2F" w:rsidP="00802A2F">
            <w:pPr>
              <w:rPr>
                <w:rFonts w:ascii="Arial" w:hAnsi="Arial" w:cs="Arial"/>
                <w:sz w:val="18"/>
                <w:szCs w:val="18"/>
              </w:rPr>
            </w:pPr>
            <w:r w:rsidRPr="00ED62F2">
              <w:rPr>
                <w:rFonts w:ascii="Arial" w:hAnsi="Arial" w:cs="Arial"/>
                <w:sz w:val="18"/>
                <w:szCs w:val="18"/>
              </w:rPr>
              <w:t>Training Actual up to date</w:t>
            </w:r>
          </w:p>
        </w:tc>
        <w:tc>
          <w:tcPr>
            <w:tcW w:w="1417" w:type="dxa"/>
          </w:tcPr>
          <w:p w:rsidR="00802A2F" w:rsidRPr="00ED62F2" w:rsidRDefault="00802A2F" w:rsidP="00802A2F">
            <w:pPr>
              <w:rPr>
                <w:rFonts w:ascii="Arial" w:hAnsi="Arial" w:cs="Arial"/>
                <w:sz w:val="18"/>
                <w:szCs w:val="18"/>
              </w:rPr>
            </w:pPr>
            <w:r w:rsidRPr="00ED62F2">
              <w:rPr>
                <w:rFonts w:ascii="Arial" w:hAnsi="Arial" w:cs="Arial"/>
                <w:sz w:val="18"/>
                <w:szCs w:val="18"/>
              </w:rPr>
              <w:t>Settlement rate</w:t>
            </w:r>
          </w:p>
        </w:tc>
        <w:tc>
          <w:tcPr>
            <w:tcW w:w="1621" w:type="dxa"/>
          </w:tcPr>
          <w:p w:rsidR="00802A2F" w:rsidRPr="00ED62F2" w:rsidRDefault="00802A2F" w:rsidP="00802A2F">
            <w:pPr>
              <w:rPr>
                <w:rFonts w:ascii="Arial" w:hAnsi="Arial" w:cs="Arial"/>
                <w:sz w:val="18"/>
                <w:szCs w:val="18"/>
              </w:rPr>
            </w:pPr>
            <w:r w:rsidRPr="00ED62F2">
              <w:rPr>
                <w:rFonts w:ascii="Arial" w:hAnsi="Arial" w:cs="Arial"/>
                <w:sz w:val="18"/>
                <w:szCs w:val="18"/>
              </w:rPr>
              <w:t>Credit Linkage</w:t>
            </w:r>
          </w:p>
        </w:tc>
      </w:tr>
      <w:tr w:rsidR="00802A2F" w:rsidRPr="00ED62F2" w:rsidTr="00C3079F">
        <w:tc>
          <w:tcPr>
            <w:tcW w:w="2093" w:type="dxa"/>
          </w:tcPr>
          <w:p w:rsidR="00802A2F" w:rsidRPr="00ED62F2" w:rsidRDefault="00802A2F" w:rsidP="00802A2F">
            <w:pPr>
              <w:rPr>
                <w:rFonts w:ascii="Arial" w:hAnsi="Arial" w:cs="Arial"/>
                <w:sz w:val="18"/>
                <w:szCs w:val="18"/>
              </w:rPr>
            </w:pPr>
            <w:r w:rsidRPr="00ED62F2">
              <w:rPr>
                <w:rFonts w:ascii="Arial" w:hAnsi="Arial" w:cs="Arial"/>
                <w:sz w:val="18"/>
                <w:szCs w:val="18"/>
              </w:rPr>
              <w:t>Papum Pare</w:t>
            </w:r>
            <w:r w:rsidR="00C3079F">
              <w:rPr>
                <w:rFonts w:ascii="Arial" w:hAnsi="Arial" w:cs="Arial"/>
                <w:sz w:val="18"/>
                <w:szCs w:val="18"/>
              </w:rPr>
              <w:t xml:space="preserve"> (APRB)</w:t>
            </w:r>
          </w:p>
        </w:tc>
        <w:tc>
          <w:tcPr>
            <w:tcW w:w="1843" w:type="dxa"/>
          </w:tcPr>
          <w:p w:rsidR="00802A2F" w:rsidRPr="00ED62F2" w:rsidRDefault="00210531" w:rsidP="009003FE">
            <w:pPr>
              <w:jc w:val="right"/>
              <w:rPr>
                <w:rFonts w:ascii="Arial" w:hAnsi="Arial" w:cs="Arial"/>
                <w:sz w:val="18"/>
                <w:szCs w:val="18"/>
              </w:rPr>
            </w:pPr>
            <w:r w:rsidRPr="00ED62F2">
              <w:rPr>
                <w:rFonts w:ascii="Arial" w:hAnsi="Arial" w:cs="Arial"/>
                <w:sz w:val="18"/>
                <w:szCs w:val="18"/>
              </w:rPr>
              <w:t>450</w:t>
            </w:r>
          </w:p>
        </w:tc>
        <w:tc>
          <w:tcPr>
            <w:tcW w:w="2268" w:type="dxa"/>
          </w:tcPr>
          <w:p w:rsidR="00802A2F" w:rsidRPr="00ED62F2" w:rsidRDefault="00EE4410" w:rsidP="009003FE">
            <w:pPr>
              <w:jc w:val="right"/>
              <w:rPr>
                <w:rFonts w:ascii="Arial" w:hAnsi="Arial" w:cs="Arial"/>
                <w:sz w:val="18"/>
                <w:szCs w:val="18"/>
              </w:rPr>
            </w:pPr>
            <w:r w:rsidRPr="00ED62F2">
              <w:rPr>
                <w:rFonts w:ascii="Arial" w:hAnsi="Arial" w:cs="Arial"/>
                <w:sz w:val="18"/>
                <w:szCs w:val="18"/>
              </w:rPr>
              <w:t>382</w:t>
            </w:r>
          </w:p>
        </w:tc>
        <w:tc>
          <w:tcPr>
            <w:tcW w:w="1417" w:type="dxa"/>
          </w:tcPr>
          <w:p w:rsidR="00802A2F" w:rsidRPr="00ED62F2" w:rsidRDefault="00EE4410" w:rsidP="009003FE">
            <w:pPr>
              <w:jc w:val="right"/>
              <w:rPr>
                <w:rFonts w:ascii="Arial" w:hAnsi="Arial" w:cs="Arial"/>
                <w:sz w:val="18"/>
                <w:szCs w:val="18"/>
              </w:rPr>
            </w:pPr>
            <w:r w:rsidRPr="00ED62F2">
              <w:rPr>
                <w:rFonts w:ascii="Arial" w:hAnsi="Arial" w:cs="Arial"/>
                <w:sz w:val="18"/>
                <w:szCs w:val="18"/>
              </w:rPr>
              <w:t>84</w:t>
            </w:r>
            <w:r w:rsidR="00210531" w:rsidRPr="00ED62F2">
              <w:rPr>
                <w:rFonts w:ascii="Arial" w:hAnsi="Arial" w:cs="Arial"/>
                <w:sz w:val="18"/>
                <w:szCs w:val="18"/>
              </w:rPr>
              <w:t>%</w:t>
            </w:r>
          </w:p>
        </w:tc>
        <w:tc>
          <w:tcPr>
            <w:tcW w:w="1621" w:type="dxa"/>
          </w:tcPr>
          <w:p w:rsidR="00802A2F" w:rsidRPr="00ED62F2" w:rsidRDefault="006C27B2" w:rsidP="009003FE">
            <w:pPr>
              <w:jc w:val="right"/>
              <w:rPr>
                <w:rFonts w:ascii="Arial" w:hAnsi="Arial" w:cs="Arial"/>
                <w:sz w:val="18"/>
                <w:szCs w:val="18"/>
              </w:rPr>
            </w:pPr>
            <w:r>
              <w:rPr>
                <w:rFonts w:ascii="Arial" w:hAnsi="Arial" w:cs="Arial"/>
                <w:sz w:val="18"/>
                <w:szCs w:val="18"/>
              </w:rPr>
              <w:t>281</w:t>
            </w:r>
          </w:p>
        </w:tc>
      </w:tr>
    </w:tbl>
    <w:p w:rsidR="000A56F7" w:rsidRDefault="000A56F7" w:rsidP="00580AC4">
      <w:pPr>
        <w:spacing w:after="0"/>
        <w:rPr>
          <w:rFonts w:ascii="Arial" w:hAnsi="Arial" w:cs="Arial"/>
          <w:sz w:val="18"/>
          <w:szCs w:val="18"/>
        </w:rPr>
      </w:pPr>
    </w:p>
    <w:p w:rsidR="00E64AD4" w:rsidRDefault="00E64AD4" w:rsidP="00E64AD4">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Agenda – </w:t>
      </w:r>
      <w:r w:rsidR="00571DE8">
        <w:rPr>
          <w:rFonts w:ascii="Arial" w:hAnsi="Arial" w:cs="Arial"/>
          <w:b/>
          <w:bCs/>
          <w:sz w:val="18"/>
          <w:szCs w:val="18"/>
        </w:rPr>
        <w:t>8</w:t>
      </w:r>
    </w:p>
    <w:p w:rsidR="00E64AD4" w:rsidRDefault="00E64AD4" w:rsidP="00E64AD4">
      <w:pPr>
        <w:autoSpaceDE w:val="0"/>
        <w:autoSpaceDN w:val="0"/>
        <w:adjustRightInd w:val="0"/>
        <w:spacing w:after="0" w:line="240" w:lineRule="auto"/>
        <w:jc w:val="both"/>
        <w:rPr>
          <w:rFonts w:ascii="Arial" w:hAnsi="Arial" w:cs="Arial"/>
          <w:b/>
          <w:bCs/>
          <w:sz w:val="18"/>
          <w:szCs w:val="18"/>
        </w:rPr>
      </w:pPr>
    </w:p>
    <w:p w:rsidR="00E64AD4" w:rsidRDefault="00E64AD4" w:rsidP="00E64AD4">
      <w:p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Lending to Minority Communities under Priority Sector for 2018-19</w:t>
      </w:r>
    </w:p>
    <w:p w:rsidR="00566AAF" w:rsidRDefault="00566AAF" w:rsidP="00E64AD4">
      <w:pPr>
        <w:autoSpaceDE w:val="0"/>
        <w:autoSpaceDN w:val="0"/>
        <w:adjustRightInd w:val="0"/>
        <w:spacing w:after="0" w:line="240" w:lineRule="auto"/>
        <w:jc w:val="both"/>
        <w:rPr>
          <w:rFonts w:ascii="Arial" w:hAnsi="Arial" w:cs="Arial"/>
          <w:b/>
          <w:bCs/>
          <w:sz w:val="18"/>
          <w:szCs w:val="18"/>
        </w:rPr>
      </w:pPr>
    </w:p>
    <w:p w:rsidR="00E64AD4" w:rsidRDefault="00E64AD4" w:rsidP="00E64AD4">
      <w:p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Review of progress:</w:t>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r>
      <w:r w:rsidR="00AC12F0">
        <w:rPr>
          <w:rFonts w:ascii="Arial" w:hAnsi="Arial" w:cs="Arial"/>
          <w:b/>
          <w:bCs/>
          <w:sz w:val="18"/>
          <w:szCs w:val="18"/>
        </w:rPr>
        <w:tab/>
        <w:t xml:space="preserve">                  (Rs. in Crores)</w:t>
      </w:r>
    </w:p>
    <w:tbl>
      <w:tblPr>
        <w:tblStyle w:val="TableGrid"/>
        <w:tblW w:w="0" w:type="auto"/>
        <w:tblLook w:val="04A0"/>
      </w:tblPr>
      <w:tblGrid>
        <w:gridCol w:w="1938"/>
        <w:gridCol w:w="1938"/>
        <w:gridCol w:w="1938"/>
        <w:gridCol w:w="1938"/>
        <w:gridCol w:w="1939"/>
      </w:tblGrid>
      <w:tr w:rsidR="00E64AD4" w:rsidTr="00E64AD4">
        <w:tc>
          <w:tcPr>
            <w:tcW w:w="1938" w:type="dxa"/>
          </w:tcPr>
          <w:p w:rsidR="00E64AD4" w:rsidRDefault="00E64AD4" w:rsidP="007E60B1">
            <w:pPr>
              <w:autoSpaceDE w:val="0"/>
              <w:autoSpaceDN w:val="0"/>
              <w:adjustRightInd w:val="0"/>
              <w:jc w:val="both"/>
              <w:rPr>
                <w:rFonts w:ascii="Arial" w:hAnsi="Arial" w:cs="Arial"/>
                <w:b/>
                <w:bCs/>
                <w:sz w:val="18"/>
                <w:szCs w:val="18"/>
              </w:rPr>
            </w:pPr>
            <w:r>
              <w:rPr>
                <w:rFonts w:ascii="Arial" w:hAnsi="Arial" w:cs="Arial"/>
                <w:b/>
                <w:bCs/>
                <w:sz w:val="18"/>
                <w:szCs w:val="18"/>
              </w:rPr>
              <w:t>Target</w:t>
            </w:r>
          </w:p>
        </w:tc>
        <w:tc>
          <w:tcPr>
            <w:tcW w:w="1938" w:type="dxa"/>
          </w:tcPr>
          <w:p w:rsidR="00E64AD4" w:rsidRDefault="00E64AD4" w:rsidP="007E60B1">
            <w:pPr>
              <w:autoSpaceDE w:val="0"/>
              <w:autoSpaceDN w:val="0"/>
              <w:adjustRightInd w:val="0"/>
              <w:jc w:val="both"/>
              <w:rPr>
                <w:rFonts w:ascii="Arial" w:hAnsi="Arial" w:cs="Arial"/>
                <w:b/>
                <w:bCs/>
                <w:sz w:val="18"/>
                <w:szCs w:val="18"/>
              </w:rPr>
            </w:pPr>
            <w:r>
              <w:rPr>
                <w:rFonts w:ascii="Arial" w:hAnsi="Arial" w:cs="Arial"/>
                <w:b/>
                <w:bCs/>
                <w:sz w:val="18"/>
                <w:szCs w:val="18"/>
              </w:rPr>
              <w:t>31.12.2018</w:t>
            </w:r>
          </w:p>
        </w:tc>
        <w:tc>
          <w:tcPr>
            <w:tcW w:w="1938" w:type="dxa"/>
          </w:tcPr>
          <w:p w:rsidR="00E64AD4" w:rsidRDefault="00E64AD4" w:rsidP="00E64AD4">
            <w:pPr>
              <w:autoSpaceDE w:val="0"/>
              <w:autoSpaceDN w:val="0"/>
              <w:adjustRightInd w:val="0"/>
              <w:jc w:val="both"/>
              <w:rPr>
                <w:rFonts w:ascii="Arial" w:hAnsi="Arial" w:cs="Arial"/>
                <w:b/>
                <w:bCs/>
                <w:sz w:val="18"/>
                <w:szCs w:val="18"/>
              </w:rPr>
            </w:pPr>
            <w:r>
              <w:rPr>
                <w:rFonts w:ascii="Arial" w:hAnsi="Arial" w:cs="Arial"/>
                <w:b/>
                <w:bCs/>
                <w:sz w:val="18"/>
                <w:szCs w:val="18"/>
              </w:rPr>
              <w:t>Achievement %</w:t>
            </w:r>
          </w:p>
        </w:tc>
        <w:tc>
          <w:tcPr>
            <w:tcW w:w="1938" w:type="dxa"/>
          </w:tcPr>
          <w:p w:rsidR="00E64AD4" w:rsidRDefault="00E64AD4" w:rsidP="007E60B1">
            <w:pPr>
              <w:autoSpaceDE w:val="0"/>
              <w:autoSpaceDN w:val="0"/>
              <w:adjustRightInd w:val="0"/>
              <w:jc w:val="both"/>
              <w:rPr>
                <w:rFonts w:ascii="Arial" w:hAnsi="Arial" w:cs="Arial"/>
                <w:b/>
                <w:bCs/>
                <w:sz w:val="18"/>
                <w:szCs w:val="18"/>
              </w:rPr>
            </w:pPr>
            <w:r>
              <w:rPr>
                <w:rFonts w:ascii="Arial" w:hAnsi="Arial" w:cs="Arial"/>
                <w:b/>
                <w:bCs/>
                <w:sz w:val="18"/>
                <w:szCs w:val="18"/>
              </w:rPr>
              <w:t>31.03.2019</w:t>
            </w:r>
          </w:p>
        </w:tc>
        <w:tc>
          <w:tcPr>
            <w:tcW w:w="1939" w:type="dxa"/>
          </w:tcPr>
          <w:p w:rsidR="00E64AD4" w:rsidRDefault="00E64AD4" w:rsidP="007E60B1">
            <w:pPr>
              <w:autoSpaceDE w:val="0"/>
              <w:autoSpaceDN w:val="0"/>
              <w:adjustRightInd w:val="0"/>
              <w:jc w:val="both"/>
              <w:rPr>
                <w:rFonts w:ascii="Arial" w:hAnsi="Arial" w:cs="Arial"/>
                <w:b/>
                <w:bCs/>
                <w:sz w:val="18"/>
                <w:szCs w:val="18"/>
              </w:rPr>
            </w:pPr>
            <w:r>
              <w:rPr>
                <w:rFonts w:ascii="Arial" w:hAnsi="Arial" w:cs="Arial"/>
                <w:b/>
                <w:bCs/>
                <w:sz w:val="18"/>
                <w:szCs w:val="18"/>
              </w:rPr>
              <w:t>Achievement %</w:t>
            </w:r>
          </w:p>
        </w:tc>
      </w:tr>
      <w:tr w:rsidR="00E64AD4" w:rsidTr="00E64AD4">
        <w:tc>
          <w:tcPr>
            <w:tcW w:w="1938" w:type="dxa"/>
          </w:tcPr>
          <w:p w:rsidR="00E64AD4" w:rsidRDefault="00E64AD4" w:rsidP="00516245">
            <w:pPr>
              <w:autoSpaceDE w:val="0"/>
              <w:autoSpaceDN w:val="0"/>
              <w:adjustRightInd w:val="0"/>
              <w:jc w:val="right"/>
              <w:rPr>
                <w:rFonts w:ascii="Arial" w:hAnsi="Arial" w:cs="Arial"/>
                <w:b/>
                <w:bCs/>
                <w:sz w:val="18"/>
                <w:szCs w:val="18"/>
              </w:rPr>
            </w:pPr>
            <w:r>
              <w:rPr>
                <w:rFonts w:ascii="Arial" w:hAnsi="Arial" w:cs="Arial"/>
                <w:b/>
                <w:bCs/>
                <w:sz w:val="18"/>
                <w:szCs w:val="18"/>
              </w:rPr>
              <w:t>675</w:t>
            </w:r>
          </w:p>
        </w:tc>
        <w:tc>
          <w:tcPr>
            <w:tcW w:w="1938" w:type="dxa"/>
          </w:tcPr>
          <w:p w:rsidR="00E64AD4" w:rsidRDefault="00E64AD4" w:rsidP="00AC12F0">
            <w:pPr>
              <w:autoSpaceDE w:val="0"/>
              <w:autoSpaceDN w:val="0"/>
              <w:adjustRightInd w:val="0"/>
              <w:jc w:val="right"/>
              <w:rPr>
                <w:rFonts w:ascii="Arial" w:hAnsi="Arial" w:cs="Arial"/>
                <w:b/>
                <w:bCs/>
                <w:sz w:val="18"/>
                <w:szCs w:val="18"/>
              </w:rPr>
            </w:pPr>
            <w:r>
              <w:rPr>
                <w:rFonts w:ascii="Arial" w:hAnsi="Arial" w:cs="Arial"/>
                <w:b/>
                <w:bCs/>
                <w:sz w:val="18"/>
                <w:szCs w:val="18"/>
              </w:rPr>
              <w:t>564</w:t>
            </w:r>
          </w:p>
        </w:tc>
        <w:tc>
          <w:tcPr>
            <w:tcW w:w="1938" w:type="dxa"/>
          </w:tcPr>
          <w:p w:rsidR="00E64AD4" w:rsidRDefault="00E64AD4" w:rsidP="00516245">
            <w:pPr>
              <w:autoSpaceDE w:val="0"/>
              <w:autoSpaceDN w:val="0"/>
              <w:adjustRightInd w:val="0"/>
              <w:jc w:val="right"/>
              <w:rPr>
                <w:rFonts w:ascii="Arial" w:hAnsi="Arial" w:cs="Arial"/>
                <w:b/>
                <w:bCs/>
                <w:sz w:val="18"/>
                <w:szCs w:val="18"/>
              </w:rPr>
            </w:pPr>
            <w:r>
              <w:rPr>
                <w:rFonts w:ascii="Arial" w:hAnsi="Arial" w:cs="Arial"/>
                <w:b/>
                <w:bCs/>
                <w:sz w:val="18"/>
                <w:szCs w:val="18"/>
              </w:rPr>
              <w:t>83.63</w:t>
            </w:r>
          </w:p>
        </w:tc>
        <w:tc>
          <w:tcPr>
            <w:tcW w:w="1938" w:type="dxa"/>
          </w:tcPr>
          <w:p w:rsidR="00E64AD4" w:rsidRDefault="00AC12F0" w:rsidP="00516245">
            <w:pPr>
              <w:autoSpaceDE w:val="0"/>
              <w:autoSpaceDN w:val="0"/>
              <w:adjustRightInd w:val="0"/>
              <w:jc w:val="right"/>
              <w:rPr>
                <w:rFonts w:ascii="Arial" w:hAnsi="Arial" w:cs="Arial"/>
                <w:b/>
                <w:bCs/>
                <w:sz w:val="18"/>
                <w:szCs w:val="18"/>
              </w:rPr>
            </w:pPr>
            <w:r>
              <w:rPr>
                <w:rFonts w:ascii="Arial" w:hAnsi="Arial" w:cs="Arial"/>
                <w:b/>
                <w:bCs/>
                <w:sz w:val="18"/>
                <w:szCs w:val="18"/>
              </w:rPr>
              <w:t>761</w:t>
            </w:r>
          </w:p>
        </w:tc>
        <w:tc>
          <w:tcPr>
            <w:tcW w:w="1939" w:type="dxa"/>
          </w:tcPr>
          <w:p w:rsidR="00E64AD4" w:rsidRDefault="00E64AD4" w:rsidP="00516245">
            <w:pPr>
              <w:autoSpaceDE w:val="0"/>
              <w:autoSpaceDN w:val="0"/>
              <w:adjustRightInd w:val="0"/>
              <w:jc w:val="right"/>
              <w:rPr>
                <w:rFonts w:ascii="Arial" w:hAnsi="Arial" w:cs="Arial"/>
                <w:b/>
                <w:bCs/>
                <w:sz w:val="18"/>
                <w:szCs w:val="18"/>
              </w:rPr>
            </w:pPr>
            <w:r>
              <w:rPr>
                <w:rFonts w:ascii="Arial" w:hAnsi="Arial" w:cs="Arial"/>
                <w:b/>
                <w:bCs/>
                <w:sz w:val="18"/>
                <w:szCs w:val="18"/>
              </w:rPr>
              <w:t>112.68</w:t>
            </w:r>
          </w:p>
        </w:tc>
      </w:tr>
    </w:tbl>
    <w:p w:rsidR="009419C2" w:rsidRDefault="009419C2" w:rsidP="00516245">
      <w:pPr>
        <w:autoSpaceDE w:val="0"/>
        <w:autoSpaceDN w:val="0"/>
        <w:adjustRightInd w:val="0"/>
        <w:spacing w:after="0" w:line="240" w:lineRule="auto"/>
        <w:jc w:val="right"/>
        <w:rPr>
          <w:rFonts w:ascii="Arial" w:hAnsi="Arial" w:cs="Arial"/>
          <w:b/>
          <w:bCs/>
          <w:sz w:val="18"/>
          <w:szCs w:val="18"/>
        </w:rPr>
      </w:pPr>
    </w:p>
    <w:p w:rsidR="00E64AD4" w:rsidRPr="00E64AD4" w:rsidRDefault="00E64AD4" w:rsidP="007E60B1">
      <w:pPr>
        <w:autoSpaceDE w:val="0"/>
        <w:autoSpaceDN w:val="0"/>
        <w:adjustRightInd w:val="0"/>
        <w:spacing w:after="0" w:line="240" w:lineRule="auto"/>
        <w:jc w:val="both"/>
        <w:rPr>
          <w:rFonts w:ascii="Arial" w:hAnsi="Arial" w:cs="Arial"/>
          <w:bCs/>
          <w:sz w:val="18"/>
          <w:szCs w:val="18"/>
        </w:rPr>
      </w:pPr>
      <w:r w:rsidRPr="00E64AD4">
        <w:rPr>
          <w:rFonts w:ascii="Arial" w:hAnsi="Arial" w:cs="Arial"/>
          <w:bCs/>
          <w:sz w:val="18"/>
          <w:szCs w:val="18"/>
        </w:rPr>
        <w:t xml:space="preserve">The </w:t>
      </w:r>
      <w:r>
        <w:rPr>
          <w:rFonts w:ascii="Arial" w:hAnsi="Arial" w:cs="Arial"/>
          <w:bCs/>
          <w:sz w:val="18"/>
          <w:szCs w:val="18"/>
        </w:rPr>
        <w:t>Rs.</w:t>
      </w:r>
      <w:r w:rsidR="00AC12F0">
        <w:rPr>
          <w:rFonts w:ascii="Arial" w:hAnsi="Arial" w:cs="Arial"/>
          <w:bCs/>
          <w:sz w:val="18"/>
          <w:szCs w:val="18"/>
        </w:rPr>
        <w:t>675</w:t>
      </w:r>
      <w:r>
        <w:rPr>
          <w:rFonts w:ascii="Arial" w:hAnsi="Arial" w:cs="Arial"/>
          <w:bCs/>
          <w:sz w:val="18"/>
          <w:szCs w:val="18"/>
        </w:rPr>
        <w:t xml:space="preserve"> </w:t>
      </w:r>
      <w:r w:rsidR="00AC12F0">
        <w:rPr>
          <w:rFonts w:ascii="Arial" w:hAnsi="Arial" w:cs="Arial"/>
          <w:bCs/>
          <w:sz w:val="18"/>
          <w:szCs w:val="18"/>
        </w:rPr>
        <w:t xml:space="preserve">crores </w:t>
      </w:r>
      <w:r>
        <w:rPr>
          <w:rFonts w:ascii="Arial" w:hAnsi="Arial" w:cs="Arial"/>
          <w:bCs/>
          <w:sz w:val="18"/>
          <w:szCs w:val="18"/>
        </w:rPr>
        <w:t>was allotted for MCL for the year 2018-19, which has been achieved as on March 2019.</w:t>
      </w:r>
    </w:p>
    <w:p w:rsidR="000A56F7" w:rsidRDefault="000A56F7" w:rsidP="002F309C">
      <w:pPr>
        <w:autoSpaceDE w:val="0"/>
        <w:autoSpaceDN w:val="0"/>
        <w:adjustRightInd w:val="0"/>
        <w:spacing w:after="0" w:line="240" w:lineRule="auto"/>
        <w:jc w:val="both"/>
        <w:rPr>
          <w:rFonts w:ascii="Arial" w:hAnsi="Arial" w:cs="Arial"/>
          <w:b/>
          <w:bCs/>
          <w:sz w:val="18"/>
          <w:szCs w:val="18"/>
        </w:rPr>
      </w:pPr>
    </w:p>
    <w:p w:rsidR="002F309C" w:rsidRDefault="004270DE" w:rsidP="002F309C">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Agenda – </w:t>
      </w:r>
      <w:r w:rsidR="00571DE8">
        <w:rPr>
          <w:rFonts w:ascii="Arial" w:hAnsi="Arial" w:cs="Arial"/>
          <w:b/>
          <w:bCs/>
          <w:sz w:val="18"/>
          <w:szCs w:val="18"/>
        </w:rPr>
        <w:t>9</w:t>
      </w:r>
    </w:p>
    <w:p w:rsidR="008F5374" w:rsidRPr="00ED62F2" w:rsidRDefault="008F5374" w:rsidP="002F309C">
      <w:p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 xml:space="preserve">                 </w:t>
      </w:r>
    </w:p>
    <w:p w:rsidR="00B33CC9" w:rsidRDefault="00C3079F" w:rsidP="00DB2F0C">
      <w:pPr>
        <w:autoSpaceDE w:val="0"/>
        <w:autoSpaceDN w:val="0"/>
        <w:adjustRightInd w:val="0"/>
        <w:spacing w:after="0" w:line="240" w:lineRule="auto"/>
        <w:jc w:val="both"/>
        <w:rPr>
          <w:rFonts w:ascii="Arial" w:hAnsi="Arial" w:cs="Arial"/>
          <w:sz w:val="18"/>
          <w:szCs w:val="18"/>
        </w:rPr>
      </w:pPr>
      <w:r>
        <w:rPr>
          <w:rFonts w:ascii="Arial" w:hAnsi="Arial" w:cs="Arial"/>
          <w:sz w:val="18"/>
          <w:szCs w:val="18"/>
        </w:rPr>
        <w:t>Approval of the ACP Budget for the FY 2019-20</w:t>
      </w:r>
      <w:r w:rsidR="00B33CC9" w:rsidRPr="00ED62F2">
        <w:rPr>
          <w:rFonts w:ascii="Arial" w:hAnsi="Arial" w:cs="Arial"/>
          <w:sz w:val="18"/>
          <w:szCs w:val="18"/>
        </w:rPr>
        <w:t>.</w:t>
      </w:r>
    </w:p>
    <w:p w:rsidR="00C3079F" w:rsidRDefault="00C3079F" w:rsidP="00DB2F0C">
      <w:pPr>
        <w:autoSpaceDE w:val="0"/>
        <w:autoSpaceDN w:val="0"/>
        <w:adjustRightInd w:val="0"/>
        <w:spacing w:after="0" w:line="240" w:lineRule="auto"/>
        <w:jc w:val="both"/>
        <w:rPr>
          <w:rFonts w:ascii="Arial" w:hAnsi="Arial" w:cs="Arial"/>
          <w:sz w:val="18"/>
          <w:szCs w:val="18"/>
        </w:rPr>
      </w:pPr>
    </w:p>
    <w:p w:rsidR="00E64AD4" w:rsidRDefault="00E64AD4" w:rsidP="00E64AD4">
      <w:pPr>
        <w:autoSpaceDE w:val="0"/>
        <w:autoSpaceDN w:val="0"/>
        <w:adjustRightInd w:val="0"/>
        <w:spacing w:after="0" w:line="240" w:lineRule="auto"/>
        <w:jc w:val="both"/>
        <w:rPr>
          <w:rFonts w:ascii="Arial" w:hAnsi="Arial" w:cs="Arial"/>
          <w:b/>
          <w:bCs/>
          <w:sz w:val="18"/>
          <w:szCs w:val="18"/>
        </w:rPr>
      </w:pPr>
      <w:r w:rsidRPr="00ED62F2">
        <w:rPr>
          <w:rFonts w:ascii="Arial" w:hAnsi="Arial" w:cs="Arial"/>
          <w:b/>
          <w:bCs/>
          <w:sz w:val="18"/>
          <w:szCs w:val="18"/>
        </w:rPr>
        <w:t xml:space="preserve">Agenda – </w:t>
      </w:r>
      <w:r w:rsidR="00571DE8">
        <w:rPr>
          <w:rFonts w:ascii="Arial" w:hAnsi="Arial" w:cs="Arial"/>
          <w:b/>
          <w:bCs/>
          <w:sz w:val="18"/>
          <w:szCs w:val="18"/>
        </w:rPr>
        <w:t>10</w:t>
      </w:r>
    </w:p>
    <w:p w:rsidR="00E64AD4" w:rsidRDefault="00E64AD4" w:rsidP="00C3079F">
      <w:pPr>
        <w:autoSpaceDE w:val="0"/>
        <w:autoSpaceDN w:val="0"/>
        <w:adjustRightInd w:val="0"/>
        <w:spacing w:after="0" w:line="240" w:lineRule="auto"/>
        <w:jc w:val="both"/>
        <w:rPr>
          <w:rFonts w:ascii="Arial" w:hAnsi="Arial" w:cs="Arial"/>
          <w:sz w:val="18"/>
          <w:szCs w:val="18"/>
        </w:rPr>
      </w:pPr>
    </w:p>
    <w:p w:rsidR="00C3079F" w:rsidRPr="00ED62F2" w:rsidRDefault="00C3079F" w:rsidP="00C3079F">
      <w:pPr>
        <w:autoSpaceDE w:val="0"/>
        <w:autoSpaceDN w:val="0"/>
        <w:adjustRightInd w:val="0"/>
        <w:spacing w:after="0" w:line="240" w:lineRule="auto"/>
        <w:jc w:val="both"/>
        <w:rPr>
          <w:rFonts w:ascii="Arial" w:hAnsi="Arial" w:cs="Arial"/>
          <w:b/>
          <w:sz w:val="18"/>
          <w:szCs w:val="18"/>
          <w:u w:val="single"/>
        </w:rPr>
      </w:pPr>
      <w:r w:rsidRPr="00ED62F2">
        <w:rPr>
          <w:rFonts w:ascii="Arial" w:hAnsi="Arial" w:cs="Arial"/>
          <w:sz w:val="18"/>
          <w:szCs w:val="18"/>
        </w:rPr>
        <w:t>Any other item, with the permission of the chair</w:t>
      </w:r>
      <w:r w:rsidR="00516245">
        <w:rPr>
          <w:rFonts w:ascii="Arial" w:hAnsi="Arial" w:cs="Arial"/>
          <w:sz w:val="18"/>
          <w:szCs w:val="18"/>
        </w:rPr>
        <w:t>.</w:t>
      </w:r>
    </w:p>
    <w:sectPr w:rsidR="00C3079F" w:rsidRPr="00ED62F2" w:rsidSect="00F1761D">
      <w:headerReference w:type="default" r:id="rId8"/>
      <w:pgSz w:w="11906" w:h="16838"/>
      <w:pgMar w:top="1008" w:right="991" w:bottom="709" w:left="1440" w:header="706" w:footer="706"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480" w:rsidRDefault="00C54480" w:rsidP="00402FDC">
      <w:pPr>
        <w:spacing w:after="0" w:line="240" w:lineRule="auto"/>
      </w:pPr>
      <w:r>
        <w:separator/>
      </w:r>
    </w:p>
  </w:endnote>
  <w:endnote w:type="continuationSeparator" w:id="1">
    <w:p w:rsidR="00C54480" w:rsidRDefault="00C54480" w:rsidP="00402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480" w:rsidRDefault="00C54480" w:rsidP="00402FDC">
      <w:pPr>
        <w:spacing w:after="0" w:line="240" w:lineRule="auto"/>
      </w:pPr>
      <w:r>
        <w:separator/>
      </w:r>
    </w:p>
  </w:footnote>
  <w:footnote w:type="continuationSeparator" w:id="1">
    <w:p w:rsidR="00C54480" w:rsidRDefault="00C54480" w:rsidP="00402F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9250282"/>
      <w:docPartObj>
        <w:docPartGallery w:val="Page Numbers (Top of Page)"/>
        <w:docPartUnique/>
      </w:docPartObj>
    </w:sdtPr>
    <w:sdtContent>
      <w:p w:rsidR="003B19B1" w:rsidRDefault="00804468">
        <w:pPr>
          <w:pStyle w:val="Header"/>
          <w:jc w:val="center"/>
        </w:pPr>
        <w:r w:rsidRPr="00723EA1">
          <w:rPr>
            <w:rFonts w:ascii="Bernard MT Condensed" w:hAnsi="Bernard MT Condensed"/>
          </w:rPr>
          <w:fldChar w:fldCharType="begin"/>
        </w:r>
        <w:r w:rsidR="003B19B1" w:rsidRPr="00723EA1">
          <w:rPr>
            <w:rFonts w:ascii="Bernard MT Condensed" w:hAnsi="Bernard MT Condensed"/>
          </w:rPr>
          <w:instrText xml:space="preserve"> PAGE   \* MERGEFORMAT </w:instrText>
        </w:r>
        <w:r w:rsidRPr="00723EA1">
          <w:rPr>
            <w:rFonts w:ascii="Bernard MT Condensed" w:hAnsi="Bernard MT Condensed"/>
          </w:rPr>
          <w:fldChar w:fldCharType="separate"/>
        </w:r>
        <w:r w:rsidR="006C27B2">
          <w:rPr>
            <w:rFonts w:ascii="Bernard MT Condensed" w:hAnsi="Bernard MT Condensed"/>
            <w:noProof/>
          </w:rPr>
          <w:t>10</w:t>
        </w:r>
        <w:r w:rsidRPr="00723EA1">
          <w:rPr>
            <w:rFonts w:ascii="Bernard MT Condensed" w:hAnsi="Bernard MT Condensed"/>
          </w:rPr>
          <w:fldChar w:fldCharType="end"/>
        </w:r>
      </w:p>
    </w:sdtContent>
  </w:sdt>
  <w:p w:rsidR="003B19B1" w:rsidRDefault="003B19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DB7"/>
    <w:multiLevelType w:val="hybridMultilevel"/>
    <w:tmpl w:val="718A3370"/>
    <w:lvl w:ilvl="0" w:tplc="A7061FF4">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D57739"/>
    <w:multiLevelType w:val="hybridMultilevel"/>
    <w:tmpl w:val="347CEA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721DA"/>
    <w:multiLevelType w:val="hybridMultilevel"/>
    <w:tmpl w:val="5FBE87AC"/>
    <w:lvl w:ilvl="0" w:tplc="691005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16009E"/>
    <w:multiLevelType w:val="hybridMultilevel"/>
    <w:tmpl w:val="92BCAD9C"/>
    <w:lvl w:ilvl="0" w:tplc="6D8051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5391818"/>
    <w:multiLevelType w:val="hybridMultilevel"/>
    <w:tmpl w:val="3AA641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7266360"/>
    <w:multiLevelType w:val="hybridMultilevel"/>
    <w:tmpl w:val="CCC67DDA"/>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0B4345B9"/>
    <w:multiLevelType w:val="hybridMultilevel"/>
    <w:tmpl w:val="56067C68"/>
    <w:lvl w:ilvl="0" w:tplc="D9EE3D0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1867DE"/>
    <w:multiLevelType w:val="hybridMultilevel"/>
    <w:tmpl w:val="D5746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032F1A"/>
    <w:multiLevelType w:val="hybridMultilevel"/>
    <w:tmpl w:val="25186DD2"/>
    <w:lvl w:ilvl="0" w:tplc="40090017">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15661C9D"/>
    <w:multiLevelType w:val="hybridMultilevel"/>
    <w:tmpl w:val="25186DD2"/>
    <w:lvl w:ilvl="0" w:tplc="40090017">
      <w:start w:val="1"/>
      <w:numFmt w:val="lowerLetter"/>
      <w:lvlText w:val="%1)"/>
      <w:lvlJc w:val="left"/>
      <w:pPr>
        <w:ind w:left="928" w:hanging="360"/>
      </w:pPr>
      <w:rPr>
        <w:rFonts w:hint="default"/>
      </w:r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10">
    <w:nsid w:val="17E322BB"/>
    <w:multiLevelType w:val="hybridMultilevel"/>
    <w:tmpl w:val="2BA6D9E0"/>
    <w:lvl w:ilvl="0" w:tplc="37C4CFD2">
      <w:start w:val="1"/>
      <w:numFmt w:val="lowerLetter"/>
      <w:lvlText w:val="%1)"/>
      <w:lvlJc w:val="left"/>
      <w:pPr>
        <w:ind w:left="720" w:hanging="360"/>
      </w:pPr>
      <w:rPr>
        <w:rFonts w:asciiTheme="minorHAnsi" w:hAnsiTheme="minorHAnsi" w:cstheme="minorBidi" w:hint="default"/>
        <w:b w:val="0"/>
        <w:sz w:val="2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F6FA7"/>
    <w:multiLevelType w:val="hybridMultilevel"/>
    <w:tmpl w:val="EA788CD2"/>
    <w:lvl w:ilvl="0" w:tplc="7864F42C">
      <w:start w:val="3"/>
      <w:numFmt w:val="bullet"/>
      <w:lvlText w:val=""/>
      <w:lvlJc w:val="left"/>
      <w:pPr>
        <w:ind w:left="1080" w:hanging="360"/>
      </w:pPr>
      <w:rPr>
        <w:rFonts w:ascii="Symbol" w:eastAsiaTheme="minorHAnsi" w:hAnsi="Symbol" w:cstheme="minorBid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nsid w:val="1B8562A8"/>
    <w:multiLevelType w:val="hybridMultilevel"/>
    <w:tmpl w:val="7D220624"/>
    <w:lvl w:ilvl="0" w:tplc="C3EA5D58">
      <w:start w:val="1"/>
      <w:numFmt w:val="lowerLetter"/>
      <w:lvlText w:val="%1)"/>
      <w:lvlJc w:val="left"/>
      <w:pPr>
        <w:ind w:left="720" w:hanging="360"/>
      </w:pPr>
      <w:rPr>
        <w:rFonts w:asciiTheme="minorHAnsi" w:hAnsiTheme="minorHAnsi" w:cstheme="minorBidi" w:hint="default"/>
        <w:b w:val="0"/>
        <w:sz w:val="2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65661"/>
    <w:multiLevelType w:val="hybridMultilevel"/>
    <w:tmpl w:val="ECC85EF2"/>
    <w:lvl w:ilvl="0" w:tplc="EA1CDDC8">
      <w:start w:val="1"/>
      <w:numFmt w:val="lowerLetter"/>
      <w:lvlText w:val="%1)"/>
      <w:lvlJc w:val="left"/>
      <w:pPr>
        <w:ind w:left="720" w:hanging="360"/>
      </w:pPr>
      <w:rPr>
        <w:rFonts w:asciiTheme="minorHAnsi" w:hAnsiTheme="minorHAnsi" w:cstheme="minorBidi" w:hint="default"/>
        <w:b w:val="0"/>
        <w:sz w:val="2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310172"/>
    <w:multiLevelType w:val="hybridMultilevel"/>
    <w:tmpl w:val="FCAE6A78"/>
    <w:lvl w:ilvl="0" w:tplc="15F2679A">
      <w:start w:val="1"/>
      <w:numFmt w:val="upperLetter"/>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15">
    <w:nsid w:val="1FA95FD5"/>
    <w:multiLevelType w:val="hybridMultilevel"/>
    <w:tmpl w:val="31306114"/>
    <w:lvl w:ilvl="0" w:tplc="1D1C0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E64F19"/>
    <w:multiLevelType w:val="hybridMultilevel"/>
    <w:tmpl w:val="5A92E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C6EA7"/>
    <w:multiLevelType w:val="hybridMultilevel"/>
    <w:tmpl w:val="2E82857E"/>
    <w:lvl w:ilvl="0" w:tplc="74C2A8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FF7849"/>
    <w:multiLevelType w:val="hybridMultilevel"/>
    <w:tmpl w:val="CCC67DDA"/>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30BD72C2"/>
    <w:multiLevelType w:val="hybridMultilevel"/>
    <w:tmpl w:val="52E23A10"/>
    <w:lvl w:ilvl="0" w:tplc="49D2628E">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32C318E7"/>
    <w:multiLevelType w:val="hybridMultilevel"/>
    <w:tmpl w:val="40B4C2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A157E30"/>
    <w:multiLevelType w:val="hybridMultilevel"/>
    <w:tmpl w:val="178C934A"/>
    <w:lvl w:ilvl="0" w:tplc="C5F843C4">
      <w:start w:val="1"/>
      <w:numFmt w:val="lowerRoman"/>
      <w:lvlText w:val="%1)"/>
      <w:lvlJc w:val="left"/>
      <w:pPr>
        <w:ind w:left="780" w:hanging="720"/>
      </w:pPr>
      <w:rPr>
        <w:rFonts w:hint="default"/>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3AFA5B17"/>
    <w:multiLevelType w:val="hybridMultilevel"/>
    <w:tmpl w:val="7B54B1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F572AE1"/>
    <w:multiLevelType w:val="hybridMultilevel"/>
    <w:tmpl w:val="18C6A2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4B33E61"/>
    <w:multiLevelType w:val="hybridMultilevel"/>
    <w:tmpl w:val="1C50B45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51151B1"/>
    <w:multiLevelType w:val="hybridMultilevel"/>
    <w:tmpl w:val="9B4EAE70"/>
    <w:lvl w:ilvl="0" w:tplc="C53E5364">
      <w:start w:val="1"/>
      <w:numFmt w:val="lowerLetter"/>
      <w:lvlText w:val="%1)"/>
      <w:lvlJc w:val="left"/>
      <w:pPr>
        <w:ind w:left="720" w:hanging="360"/>
      </w:pPr>
      <w:rPr>
        <w:rFonts w:asciiTheme="minorHAnsi" w:hAnsiTheme="minorHAnsi" w:cstheme="minorBidi" w:hint="default"/>
        <w:b w:val="0"/>
        <w:sz w:val="2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A3153"/>
    <w:multiLevelType w:val="hybridMultilevel"/>
    <w:tmpl w:val="AA4807BE"/>
    <w:lvl w:ilvl="0" w:tplc="5FAEF79C">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7">
    <w:nsid w:val="4B4D1528"/>
    <w:multiLevelType w:val="hybridMultilevel"/>
    <w:tmpl w:val="21A65DFE"/>
    <w:lvl w:ilvl="0" w:tplc="2F8EBB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CC572A"/>
    <w:multiLevelType w:val="hybridMultilevel"/>
    <w:tmpl w:val="6318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A352A6"/>
    <w:multiLevelType w:val="hybridMultilevel"/>
    <w:tmpl w:val="FADEE2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4852CE3"/>
    <w:multiLevelType w:val="hybridMultilevel"/>
    <w:tmpl w:val="3AB467BA"/>
    <w:lvl w:ilvl="0" w:tplc="29DC6B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A7C75"/>
    <w:multiLevelType w:val="hybridMultilevel"/>
    <w:tmpl w:val="0D6AFEF0"/>
    <w:lvl w:ilvl="0" w:tplc="C8B42A88">
      <w:start w:val="1"/>
      <w:numFmt w:val="lowerLetter"/>
      <w:lvlText w:val="%1)"/>
      <w:lvlJc w:val="left"/>
      <w:pPr>
        <w:ind w:left="420" w:hanging="360"/>
      </w:pPr>
      <w:rPr>
        <w:rFonts w:hint="default"/>
        <w:sz w:val="2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2">
    <w:nsid w:val="5824326A"/>
    <w:multiLevelType w:val="hybridMultilevel"/>
    <w:tmpl w:val="A3AEC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BC7EE4"/>
    <w:multiLevelType w:val="hybridMultilevel"/>
    <w:tmpl w:val="AA4807BE"/>
    <w:lvl w:ilvl="0" w:tplc="5FAEF79C">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4">
    <w:nsid w:val="5D861E71"/>
    <w:multiLevelType w:val="hybridMultilevel"/>
    <w:tmpl w:val="C66A4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CE407D"/>
    <w:multiLevelType w:val="hybridMultilevel"/>
    <w:tmpl w:val="A94412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0D4241"/>
    <w:multiLevelType w:val="hybridMultilevel"/>
    <w:tmpl w:val="07907D68"/>
    <w:lvl w:ilvl="0" w:tplc="70BC57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C04236"/>
    <w:multiLevelType w:val="hybridMultilevel"/>
    <w:tmpl w:val="584232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03D1A7D"/>
    <w:multiLevelType w:val="hybridMultilevel"/>
    <w:tmpl w:val="DE8E83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7059DF"/>
    <w:multiLevelType w:val="hybridMultilevel"/>
    <w:tmpl w:val="F112FAF0"/>
    <w:lvl w:ilvl="0" w:tplc="D59EBE02">
      <w:start w:val="3"/>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711F13F9"/>
    <w:multiLevelType w:val="hybridMultilevel"/>
    <w:tmpl w:val="DA58D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273CB1"/>
    <w:multiLevelType w:val="hybridMultilevel"/>
    <w:tmpl w:val="9E607272"/>
    <w:lvl w:ilvl="0" w:tplc="14346372">
      <w:start w:val="2"/>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4FB1A1F"/>
    <w:multiLevelType w:val="hybridMultilevel"/>
    <w:tmpl w:val="AD3A2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161B71"/>
    <w:multiLevelType w:val="hybridMultilevel"/>
    <w:tmpl w:val="5EAA0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50F2B"/>
    <w:multiLevelType w:val="hybridMultilevel"/>
    <w:tmpl w:val="10563A7A"/>
    <w:lvl w:ilvl="0" w:tplc="BD4CC6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A62CAA"/>
    <w:multiLevelType w:val="hybridMultilevel"/>
    <w:tmpl w:val="B4547AF8"/>
    <w:lvl w:ilvl="0" w:tplc="6B6A2708">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AA7746"/>
    <w:multiLevelType w:val="hybridMultilevel"/>
    <w:tmpl w:val="AB205E8C"/>
    <w:lvl w:ilvl="0" w:tplc="579093E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1"/>
  </w:num>
  <w:num w:numId="3">
    <w:abstractNumId w:val="17"/>
  </w:num>
  <w:num w:numId="4">
    <w:abstractNumId w:val="15"/>
  </w:num>
  <w:num w:numId="5">
    <w:abstractNumId w:val="2"/>
  </w:num>
  <w:num w:numId="6">
    <w:abstractNumId w:val="30"/>
  </w:num>
  <w:num w:numId="7">
    <w:abstractNumId w:val="44"/>
  </w:num>
  <w:num w:numId="8">
    <w:abstractNumId w:val="46"/>
  </w:num>
  <w:num w:numId="9">
    <w:abstractNumId w:val="19"/>
  </w:num>
  <w:num w:numId="10">
    <w:abstractNumId w:val="34"/>
  </w:num>
  <w:num w:numId="11">
    <w:abstractNumId w:val="25"/>
  </w:num>
  <w:num w:numId="12">
    <w:abstractNumId w:val="12"/>
  </w:num>
  <w:num w:numId="13">
    <w:abstractNumId w:val="13"/>
  </w:num>
  <w:num w:numId="14">
    <w:abstractNumId w:val="10"/>
  </w:num>
  <w:num w:numId="15">
    <w:abstractNumId w:val="45"/>
  </w:num>
  <w:num w:numId="16">
    <w:abstractNumId w:val="21"/>
  </w:num>
  <w:num w:numId="17">
    <w:abstractNumId w:val="36"/>
  </w:num>
  <w:num w:numId="18">
    <w:abstractNumId w:val="16"/>
  </w:num>
  <w:num w:numId="19">
    <w:abstractNumId w:val="26"/>
  </w:num>
  <w:num w:numId="20">
    <w:abstractNumId w:val="5"/>
  </w:num>
  <w:num w:numId="21">
    <w:abstractNumId w:val="35"/>
  </w:num>
  <w:num w:numId="22">
    <w:abstractNumId w:val="41"/>
  </w:num>
  <w:num w:numId="23">
    <w:abstractNumId w:val="43"/>
  </w:num>
  <w:num w:numId="24">
    <w:abstractNumId w:val="38"/>
  </w:num>
  <w:num w:numId="25">
    <w:abstractNumId w:val="1"/>
  </w:num>
  <w:num w:numId="26">
    <w:abstractNumId w:val="6"/>
  </w:num>
  <w:num w:numId="27">
    <w:abstractNumId w:val="27"/>
  </w:num>
  <w:num w:numId="28">
    <w:abstractNumId w:val="31"/>
  </w:num>
  <w:num w:numId="29">
    <w:abstractNumId w:val="18"/>
  </w:num>
  <w:num w:numId="30">
    <w:abstractNumId w:val="33"/>
  </w:num>
  <w:num w:numId="31">
    <w:abstractNumId w:val="0"/>
  </w:num>
  <w:num w:numId="32">
    <w:abstractNumId w:val="28"/>
  </w:num>
  <w:num w:numId="33">
    <w:abstractNumId w:val="29"/>
  </w:num>
  <w:num w:numId="34">
    <w:abstractNumId w:val="3"/>
  </w:num>
  <w:num w:numId="35">
    <w:abstractNumId w:val="20"/>
  </w:num>
  <w:num w:numId="36">
    <w:abstractNumId w:val="14"/>
  </w:num>
  <w:num w:numId="37">
    <w:abstractNumId w:val="4"/>
  </w:num>
  <w:num w:numId="38">
    <w:abstractNumId w:val="37"/>
  </w:num>
  <w:num w:numId="39">
    <w:abstractNumId w:val="24"/>
  </w:num>
  <w:num w:numId="40">
    <w:abstractNumId w:val="23"/>
  </w:num>
  <w:num w:numId="41">
    <w:abstractNumId w:val="8"/>
  </w:num>
  <w:num w:numId="42">
    <w:abstractNumId w:val="42"/>
  </w:num>
  <w:num w:numId="43">
    <w:abstractNumId w:val="7"/>
  </w:num>
  <w:num w:numId="44">
    <w:abstractNumId w:val="40"/>
  </w:num>
  <w:num w:numId="45">
    <w:abstractNumId w:val="32"/>
  </w:num>
  <w:num w:numId="46">
    <w:abstractNumId w:val="22"/>
  </w:num>
  <w:num w:numId="4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1A1856"/>
    <w:rsid w:val="000013DD"/>
    <w:rsid w:val="000022F4"/>
    <w:rsid w:val="000026DC"/>
    <w:rsid w:val="00005312"/>
    <w:rsid w:val="00005B71"/>
    <w:rsid w:val="00007FB7"/>
    <w:rsid w:val="000120EB"/>
    <w:rsid w:val="00015DE5"/>
    <w:rsid w:val="00016AC9"/>
    <w:rsid w:val="000179F8"/>
    <w:rsid w:val="000216E9"/>
    <w:rsid w:val="00022FDA"/>
    <w:rsid w:val="000271D5"/>
    <w:rsid w:val="00027843"/>
    <w:rsid w:val="000305F0"/>
    <w:rsid w:val="00030DAB"/>
    <w:rsid w:val="00032BB2"/>
    <w:rsid w:val="000407C4"/>
    <w:rsid w:val="00040D20"/>
    <w:rsid w:val="0004104A"/>
    <w:rsid w:val="00041650"/>
    <w:rsid w:val="00041CE7"/>
    <w:rsid w:val="00042A62"/>
    <w:rsid w:val="000432B3"/>
    <w:rsid w:val="0004380B"/>
    <w:rsid w:val="0004581B"/>
    <w:rsid w:val="00046FB3"/>
    <w:rsid w:val="00052AF8"/>
    <w:rsid w:val="00052EC5"/>
    <w:rsid w:val="00062B08"/>
    <w:rsid w:val="0006330B"/>
    <w:rsid w:val="0006374B"/>
    <w:rsid w:val="00063DC5"/>
    <w:rsid w:val="000708F4"/>
    <w:rsid w:val="00071E13"/>
    <w:rsid w:val="00075F23"/>
    <w:rsid w:val="000775F1"/>
    <w:rsid w:val="000803A8"/>
    <w:rsid w:val="000804ED"/>
    <w:rsid w:val="00082113"/>
    <w:rsid w:val="00084CAF"/>
    <w:rsid w:val="00085CB0"/>
    <w:rsid w:val="000869FF"/>
    <w:rsid w:val="00092132"/>
    <w:rsid w:val="0009572C"/>
    <w:rsid w:val="000A17A8"/>
    <w:rsid w:val="000A1F7D"/>
    <w:rsid w:val="000A20CA"/>
    <w:rsid w:val="000A56F7"/>
    <w:rsid w:val="000A71CA"/>
    <w:rsid w:val="000B1921"/>
    <w:rsid w:val="000B22EE"/>
    <w:rsid w:val="000B2911"/>
    <w:rsid w:val="000B2B2F"/>
    <w:rsid w:val="000B384A"/>
    <w:rsid w:val="000B4561"/>
    <w:rsid w:val="000B5A66"/>
    <w:rsid w:val="000B5EA8"/>
    <w:rsid w:val="000B6512"/>
    <w:rsid w:val="000B68A2"/>
    <w:rsid w:val="000C2070"/>
    <w:rsid w:val="000C2A9F"/>
    <w:rsid w:val="000C3DC6"/>
    <w:rsid w:val="000C47CD"/>
    <w:rsid w:val="000D032D"/>
    <w:rsid w:val="000D0C51"/>
    <w:rsid w:val="000D1968"/>
    <w:rsid w:val="000E0BAC"/>
    <w:rsid w:val="000E1264"/>
    <w:rsid w:val="000E1F26"/>
    <w:rsid w:val="000E284D"/>
    <w:rsid w:val="000E2B1C"/>
    <w:rsid w:val="000E59FD"/>
    <w:rsid w:val="000F1BA4"/>
    <w:rsid w:val="000F44BF"/>
    <w:rsid w:val="000F5748"/>
    <w:rsid w:val="000F762E"/>
    <w:rsid w:val="0010038E"/>
    <w:rsid w:val="0010153A"/>
    <w:rsid w:val="00101633"/>
    <w:rsid w:val="00103DD1"/>
    <w:rsid w:val="00107A09"/>
    <w:rsid w:val="001111E6"/>
    <w:rsid w:val="00111B18"/>
    <w:rsid w:val="00115DED"/>
    <w:rsid w:val="0011636E"/>
    <w:rsid w:val="00125BCB"/>
    <w:rsid w:val="00132BF8"/>
    <w:rsid w:val="0013423F"/>
    <w:rsid w:val="001373A3"/>
    <w:rsid w:val="00142D81"/>
    <w:rsid w:val="001445BE"/>
    <w:rsid w:val="00146BAF"/>
    <w:rsid w:val="0015239A"/>
    <w:rsid w:val="001548C7"/>
    <w:rsid w:val="001613AC"/>
    <w:rsid w:val="0016402A"/>
    <w:rsid w:val="0016757F"/>
    <w:rsid w:val="00172B18"/>
    <w:rsid w:val="00174672"/>
    <w:rsid w:val="00175A2D"/>
    <w:rsid w:val="00181B7D"/>
    <w:rsid w:val="00184403"/>
    <w:rsid w:val="001860FB"/>
    <w:rsid w:val="0018612D"/>
    <w:rsid w:val="00186B84"/>
    <w:rsid w:val="001875F3"/>
    <w:rsid w:val="00187E48"/>
    <w:rsid w:val="001912C8"/>
    <w:rsid w:val="00195F39"/>
    <w:rsid w:val="001968AA"/>
    <w:rsid w:val="001A1856"/>
    <w:rsid w:val="001A2180"/>
    <w:rsid w:val="001A7DA4"/>
    <w:rsid w:val="001B000F"/>
    <w:rsid w:val="001B0DFA"/>
    <w:rsid w:val="001B6762"/>
    <w:rsid w:val="001B78B3"/>
    <w:rsid w:val="001C2851"/>
    <w:rsid w:val="001C3361"/>
    <w:rsid w:val="001C3861"/>
    <w:rsid w:val="001C4CA0"/>
    <w:rsid w:val="001C4D93"/>
    <w:rsid w:val="001C5D65"/>
    <w:rsid w:val="001C6BFE"/>
    <w:rsid w:val="001D0966"/>
    <w:rsid w:val="001D197D"/>
    <w:rsid w:val="001D2B72"/>
    <w:rsid w:val="001D4674"/>
    <w:rsid w:val="001D6AE9"/>
    <w:rsid w:val="001E1DDB"/>
    <w:rsid w:val="001E51AF"/>
    <w:rsid w:val="001F0596"/>
    <w:rsid w:val="001F1BF3"/>
    <w:rsid w:val="001F4E40"/>
    <w:rsid w:val="001F7B5D"/>
    <w:rsid w:val="002004A7"/>
    <w:rsid w:val="00210531"/>
    <w:rsid w:val="002106BB"/>
    <w:rsid w:val="00211342"/>
    <w:rsid w:val="00211790"/>
    <w:rsid w:val="0021245B"/>
    <w:rsid w:val="00212F21"/>
    <w:rsid w:val="0021593D"/>
    <w:rsid w:val="00216882"/>
    <w:rsid w:val="00220EDF"/>
    <w:rsid w:val="00221000"/>
    <w:rsid w:val="00223E06"/>
    <w:rsid w:val="002248F6"/>
    <w:rsid w:val="00226C93"/>
    <w:rsid w:val="00227A63"/>
    <w:rsid w:val="0023030E"/>
    <w:rsid w:val="00234558"/>
    <w:rsid w:val="0023602B"/>
    <w:rsid w:val="00242561"/>
    <w:rsid w:val="00242E92"/>
    <w:rsid w:val="0024315A"/>
    <w:rsid w:val="0024427A"/>
    <w:rsid w:val="00244D20"/>
    <w:rsid w:val="0024699A"/>
    <w:rsid w:val="00251AEF"/>
    <w:rsid w:val="00254CE8"/>
    <w:rsid w:val="00254E8C"/>
    <w:rsid w:val="00256F4F"/>
    <w:rsid w:val="00260A25"/>
    <w:rsid w:val="00263DAE"/>
    <w:rsid w:val="00265C48"/>
    <w:rsid w:val="00267BC3"/>
    <w:rsid w:val="002708CF"/>
    <w:rsid w:val="00274ECF"/>
    <w:rsid w:val="0028330D"/>
    <w:rsid w:val="00286CCA"/>
    <w:rsid w:val="00287611"/>
    <w:rsid w:val="00287C71"/>
    <w:rsid w:val="00291A1E"/>
    <w:rsid w:val="00292285"/>
    <w:rsid w:val="00296A4E"/>
    <w:rsid w:val="00297836"/>
    <w:rsid w:val="002A22B1"/>
    <w:rsid w:val="002A3B1B"/>
    <w:rsid w:val="002A3EE4"/>
    <w:rsid w:val="002A4E5C"/>
    <w:rsid w:val="002A60D1"/>
    <w:rsid w:val="002B1679"/>
    <w:rsid w:val="002B1DD2"/>
    <w:rsid w:val="002B2ED7"/>
    <w:rsid w:val="002C1084"/>
    <w:rsid w:val="002C25DE"/>
    <w:rsid w:val="002C6D8D"/>
    <w:rsid w:val="002D13FE"/>
    <w:rsid w:val="002D5863"/>
    <w:rsid w:val="002D6E0A"/>
    <w:rsid w:val="002E2103"/>
    <w:rsid w:val="002E5434"/>
    <w:rsid w:val="002E6378"/>
    <w:rsid w:val="002F0068"/>
    <w:rsid w:val="002F23EE"/>
    <w:rsid w:val="002F309C"/>
    <w:rsid w:val="002F5B63"/>
    <w:rsid w:val="002F656F"/>
    <w:rsid w:val="00300095"/>
    <w:rsid w:val="003051A2"/>
    <w:rsid w:val="0030797F"/>
    <w:rsid w:val="00310DF2"/>
    <w:rsid w:val="00310ECF"/>
    <w:rsid w:val="00310F0B"/>
    <w:rsid w:val="003117BD"/>
    <w:rsid w:val="00314D68"/>
    <w:rsid w:val="003172BE"/>
    <w:rsid w:val="003179AC"/>
    <w:rsid w:val="00322FE6"/>
    <w:rsid w:val="00323190"/>
    <w:rsid w:val="0032733D"/>
    <w:rsid w:val="00331938"/>
    <w:rsid w:val="00331FD8"/>
    <w:rsid w:val="00334A6A"/>
    <w:rsid w:val="003364A0"/>
    <w:rsid w:val="00337714"/>
    <w:rsid w:val="00337742"/>
    <w:rsid w:val="00340890"/>
    <w:rsid w:val="003433BC"/>
    <w:rsid w:val="00344D68"/>
    <w:rsid w:val="00346AFA"/>
    <w:rsid w:val="00353384"/>
    <w:rsid w:val="00354126"/>
    <w:rsid w:val="0035577D"/>
    <w:rsid w:val="00355E7C"/>
    <w:rsid w:val="00361A57"/>
    <w:rsid w:val="003635F4"/>
    <w:rsid w:val="00365408"/>
    <w:rsid w:val="00365713"/>
    <w:rsid w:val="00367602"/>
    <w:rsid w:val="00367FAA"/>
    <w:rsid w:val="00371D6B"/>
    <w:rsid w:val="00372F55"/>
    <w:rsid w:val="003735FE"/>
    <w:rsid w:val="0037629C"/>
    <w:rsid w:val="00376DAD"/>
    <w:rsid w:val="00377173"/>
    <w:rsid w:val="0037766F"/>
    <w:rsid w:val="00383AC7"/>
    <w:rsid w:val="00384838"/>
    <w:rsid w:val="003914EF"/>
    <w:rsid w:val="0039345E"/>
    <w:rsid w:val="003A05F9"/>
    <w:rsid w:val="003A1A49"/>
    <w:rsid w:val="003A319D"/>
    <w:rsid w:val="003A4680"/>
    <w:rsid w:val="003B0066"/>
    <w:rsid w:val="003B13F9"/>
    <w:rsid w:val="003B16F2"/>
    <w:rsid w:val="003B19B1"/>
    <w:rsid w:val="003B41E7"/>
    <w:rsid w:val="003B50D7"/>
    <w:rsid w:val="003C140C"/>
    <w:rsid w:val="003C3188"/>
    <w:rsid w:val="003C454F"/>
    <w:rsid w:val="003C4D84"/>
    <w:rsid w:val="003C7E6E"/>
    <w:rsid w:val="003D29C7"/>
    <w:rsid w:val="003D2C3A"/>
    <w:rsid w:val="003E0E97"/>
    <w:rsid w:val="003E1099"/>
    <w:rsid w:val="003E3679"/>
    <w:rsid w:val="003E6022"/>
    <w:rsid w:val="003F194C"/>
    <w:rsid w:val="003F1BFF"/>
    <w:rsid w:val="003F2373"/>
    <w:rsid w:val="003F23DF"/>
    <w:rsid w:val="003F3E0E"/>
    <w:rsid w:val="003F56A9"/>
    <w:rsid w:val="003F76C5"/>
    <w:rsid w:val="003F781C"/>
    <w:rsid w:val="004006FF"/>
    <w:rsid w:val="00401CBE"/>
    <w:rsid w:val="00402FDC"/>
    <w:rsid w:val="00407B54"/>
    <w:rsid w:val="00411ADC"/>
    <w:rsid w:val="00414195"/>
    <w:rsid w:val="004178A0"/>
    <w:rsid w:val="004178A7"/>
    <w:rsid w:val="004208C6"/>
    <w:rsid w:val="004209CB"/>
    <w:rsid w:val="00420E2F"/>
    <w:rsid w:val="004225B4"/>
    <w:rsid w:val="00423F93"/>
    <w:rsid w:val="00424A80"/>
    <w:rsid w:val="0042588F"/>
    <w:rsid w:val="004270DE"/>
    <w:rsid w:val="00427111"/>
    <w:rsid w:val="00432CA1"/>
    <w:rsid w:val="00434083"/>
    <w:rsid w:val="00436A56"/>
    <w:rsid w:val="00437908"/>
    <w:rsid w:val="00437AB1"/>
    <w:rsid w:val="00443137"/>
    <w:rsid w:val="00444D09"/>
    <w:rsid w:val="00452CA3"/>
    <w:rsid w:val="00452D4E"/>
    <w:rsid w:val="004537D6"/>
    <w:rsid w:val="00454395"/>
    <w:rsid w:val="00455D6F"/>
    <w:rsid w:val="00460659"/>
    <w:rsid w:val="00461B22"/>
    <w:rsid w:val="00462BE5"/>
    <w:rsid w:val="00465BF9"/>
    <w:rsid w:val="00465F06"/>
    <w:rsid w:val="00467442"/>
    <w:rsid w:val="004716B2"/>
    <w:rsid w:val="0047567C"/>
    <w:rsid w:val="00475D4E"/>
    <w:rsid w:val="00483273"/>
    <w:rsid w:val="00483519"/>
    <w:rsid w:val="004839C4"/>
    <w:rsid w:val="00486E9E"/>
    <w:rsid w:val="0049034F"/>
    <w:rsid w:val="004913D6"/>
    <w:rsid w:val="0049343E"/>
    <w:rsid w:val="004937B6"/>
    <w:rsid w:val="00494923"/>
    <w:rsid w:val="00494A1B"/>
    <w:rsid w:val="00494ADA"/>
    <w:rsid w:val="00495AB9"/>
    <w:rsid w:val="00497CEA"/>
    <w:rsid w:val="004A2790"/>
    <w:rsid w:val="004A5DD4"/>
    <w:rsid w:val="004B051E"/>
    <w:rsid w:val="004B079D"/>
    <w:rsid w:val="004B1E77"/>
    <w:rsid w:val="004B42F7"/>
    <w:rsid w:val="004B7366"/>
    <w:rsid w:val="004B7481"/>
    <w:rsid w:val="004C1C61"/>
    <w:rsid w:val="004C2E81"/>
    <w:rsid w:val="004C401C"/>
    <w:rsid w:val="004C5AE0"/>
    <w:rsid w:val="004D015B"/>
    <w:rsid w:val="004D6193"/>
    <w:rsid w:val="004D6942"/>
    <w:rsid w:val="004E1B17"/>
    <w:rsid w:val="004E2448"/>
    <w:rsid w:val="004E3319"/>
    <w:rsid w:val="004E4E5D"/>
    <w:rsid w:val="004E4FD8"/>
    <w:rsid w:val="004F05D9"/>
    <w:rsid w:val="004F17DD"/>
    <w:rsid w:val="004F5333"/>
    <w:rsid w:val="00500837"/>
    <w:rsid w:val="00501270"/>
    <w:rsid w:val="005054A3"/>
    <w:rsid w:val="005077ED"/>
    <w:rsid w:val="00510B44"/>
    <w:rsid w:val="00513828"/>
    <w:rsid w:val="00516245"/>
    <w:rsid w:val="0051780A"/>
    <w:rsid w:val="00521A81"/>
    <w:rsid w:val="00521EEA"/>
    <w:rsid w:val="005250DD"/>
    <w:rsid w:val="00526D00"/>
    <w:rsid w:val="00526F54"/>
    <w:rsid w:val="00527243"/>
    <w:rsid w:val="00530027"/>
    <w:rsid w:val="00537A63"/>
    <w:rsid w:val="0054185C"/>
    <w:rsid w:val="00545581"/>
    <w:rsid w:val="005457B9"/>
    <w:rsid w:val="00552000"/>
    <w:rsid w:val="005548F1"/>
    <w:rsid w:val="005556BD"/>
    <w:rsid w:val="0055625A"/>
    <w:rsid w:val="00560B07"/>
    <w:rsid w:val="00562F74"/>
    <w:rsid w:val="00563287"/>
    <w:rsid w:val="0056437E"/>
    <w:rsid w:val="0056487B"/>
    <w:rsid w:val="00566AAF"/>
    <w:rsid w:val="00567BE8"/>
    <w:rsid w:val="00571998"/>
    <w:rsid w:val="00571DE8"/>
    <w:rsid w:val="0057228E"/>
    <w:rsid w:val="005749BA"/>
    <w:rsid w:val="00580AC4"/>
    <w:rsid w:val="005811C0"/>
    <w:rsid w:val="0058440D"/>
    <w:rsid w:val="00584E20"/>
    <w:rsid w:val="005904B9"/>
    <w:rsid w:val="00591D3F"/>
    <w:rsid w:val="00592FD8"/>
    <w:rsid w:val="00594A5A"/>
    <w:rsid w:val="00595374"/>
    <w:rsid w:val="0059730D"/>
    <w:rsid w:val="005A1488"/>
    <w:rsid w:val="005A1AD9"/>
    <w:rsid w:val="005A2795"/>
    <w:rsid w:val="005A2836"/>
    <w:rsid w:val="005A5A6A"/>
    <w:rsid w:val="005B201B"/>
    <w:rsid w:val="005B5C28"/>
    <w:rsid w:val="005C1DA5"/>
    <w:rsid w:val="005D1328"/>
    <w:rsid w:val="005D1AF2"/>
    <w:rsid w:val="005D20D0"/>
    <w:rsid w:val="005D285A"/>
    <w:rsid w:val="005D77EE"/>
    <w:rsid w:val="005E3772"/>
    <w:rsid w:val="005E517A"/>
    <w:rsid w:val="005E68E8"/>
    <w:rsid w:val="005E7EDD"/>
    <w:rsid w:val="005F1540"/>
    <w:rsid w:val="005F21B2"/>
    <w:rsid w:val="005F367C"/>
    <w:rsid w:val="005F58DB"/>
    <w:rsid w:val="005F75BF"/>
    <w:rsid w:val="005F7F70"/>
    <w:rsid w:val="0060077B"/>
    <w:rsid w:val="00603F25"/>
    <w:rsid w:val="00607D17"/>
    <w:rsid w:val="00610204"/>
    <w:rsid w:val="006146B3"/>
    <w:rsid w:val="00614CF6"/>
    <w:rsid w:val="00614D47"/>
    <w:rsid w:val="00615830"/>
    <w:rsid w:val="00616C02"/>
    <w:rsid w:val="00617067"/>
    <w:rsid w:val="006173B6"/>
    <w:rsid w:val="00621220"/>
    <w:rsid w:val="0062250E"/>
    <w:rsid w:val="00624C33"/>
    <w:rsid w:val="0062593F"/>
    <w:rsid w:val="00627653"/>
    <w:rsid w:val="00627E83"/>
    <w:rsid w:val="00631D0F"/>
    <w:rsid w:val="0063323B"/>
    <w:rsid w:val="00640078"/>
    <w:rsid w:val="00643B17"/>
    <w:rsid w:val="00644E47"/>
    <w:rsid w:val="006467E2"/>
    <w:rsid w:val="006506CB"/>
    <w:rsid w:val="00654744"/>
    <w:rsid w:val="00656CD0"/>
    <w:rsid w:val="00660E17"/>
    <w:rsid w:val="00661A81"/>
    <w:rsid w:val="00665F4D"/>
    <w:rsid w:val="006667C7"/>
    <w:rsid w:val="0067029A"/>
    <w:rsid w:val="00670CDD"/>
    <w:rsid w:val="006712EE"/>
    <w:rsid w:val="006718B8"/>
    <w:rsid w:val="0067396C"/>
    <w:rsid w:val="0067614B"/>
    <w:rsid w:val="00676843"/>
    <w:rsid w:val="00676E4E"/>
    <w:rsid w:val="0068096B"/>
    <w:rsid w:val="00680AF4"/>
    <w:rsid w:val="006850DF"/>
    <w:rsid w:val="0068746C"/>
    <w:rsid w:val="006928FB"/>
    <w:rsid w:val="006A1AF9"/>
    <w:rsid w:val="006A2020"/>
    <w:rsid w:val="006A27E8"/>
    <w:rsid w:val="006A3285"/>
    <w:rsid w:val="006B04B4"/>
    <w:rsid w:val="006B2031"/>
    <w:rsid w:val="006B409D"/>
    <w:rsid w:val="006B79BD"/>
    <w:rsid w:val="006C0122"/>
    <w:rsid w:val="006C01AA"/>
    <w:rsid w:val="006C27B2"/>
    <w:rsid w:val="006C4FF8"/>
    <w:rsid w:val="006C501F"/>
    <w:rsid w:val="006C5DA8"/>
    <w:rsid w:val="006C76ED"/>
    <w:rsid w:val="006D1118"/>
    <w:rsid w:val="006D14B0"/>
    <w:rsid w:val="006D175D"/>
    <w:rsid w:val="006D3483"/>
    <w:rsid w:val="006D393F"/>
    <w:rsid w:val="006D4F28"/>
    <w:rsid w:val="006D658E"/>
    <w:rsid w:val="006D6D45"/>
    <w:rsid w:val="006D70E9"/>
    <w:rsid w:val="006E110C"/>
    <w:rsid w:val="006E3054"/>
    <w:rsid w:val="006F0CDB"/>
    <w:rsid w:val="006F2494"/>
    <w:rsid w:val="006F5EAB"/>
    <w:rsid w:val="006F6CE9"/>
    <w:rsid w:val="007048E2"/>
    <w:rsid w:val="00705DF7"/>
    <w:rsid w:val="0070768F"/>
    <w:rsid w:val="007132F6"/>
    <w:rsid w:val="00714395"/>
    <w:rsid w:val="00714FD3"/>
    <w:rsid w:val="00715FA7"/>
    <w:rsid w:val="00723EA1"/>
    <w:rsid w:val="0072419D"/>
    <w:rsid w:val="007312FD"/>
    <w:rsid w:val="00733D14"/>
    <w:rsid w:val="00740306"/>
    <w:rsid w:val="00743185"/>
    <w:rsid w:val="007434CD"/>
    <w:rsid w:val="00744E6C"/>
    <w:rsid w:val="007455B8"/>
    <w:rsid w:val="00747249"/>
    <w:rsid w:val="00747F9F"/>
    <w:rsid w:val="00752DF6"/>
    <w:rsid w:val="00753C12"/>
    <w:rsid w:val="00753E33"/>
    <w:rsid w:val="0075548C"/>
    <w:rsid w:val="00760BB3"/>
    <w:rsid w:val="00761AED"/>
    <w:rsid w:val="00763D18"/>
    <w:rsid w:val="00767CEC"/>
    <w:rsid w:val="007704DC"/>
    <w:rsid w:val="00770CEA"/>
    <w:rsid w:val="00772D3F"/>
    <w:rsid w:val="0077371F"/>
    <w:rsid w:val="0077655F"/>
    <w:rsid w:val="0077669A"/>
    <w:rsid w:val="007766EF"/>
    <w:rsid w:val="00776924"/>
    <w:rsid w:val="0078219E"/>
    <w:rsid w:val="00782F1B"/>
    <w:rsid w:val="007831AF"/>
    <w:rsid w:val="007863B6"/>
    <w:rsid w:val="0078768F"/>
    <w:rsid w:val="007919EC"/>
    <w:rsid w:val="00792BCD"/>
    <w:rsid w:val="00795BFF"/>
    <w:rsid w:val="007964DC"/>
    <w:rsid w:val="007A0D88"/>
    <w:rsid w:val="007A2C56"/>
    <w:rsid w:val="007A4BB4"/>
    <w:rsid w:val="007A720C"/>
    <w:rsid w:val="007B08FA"/>
    <w:rsid w:val="007B2EF4"/>
    <w:rsid w:val="007B5CFE"/>
    <w:rsid w:val="007C0084"/>
    <w:rsid w:val="007C1677"/>
    <w:rsid w:val="007C6CCE"/>
    <w:rsid w:val="007D13ED"/>
    <w:rsid w:val="007D47BA"/>
    <w:rsid w:val="007D5627"/>
    <w:rsid w:val="007E2996"/>
    <w:rsid w:val="007E5923"/>
    <w:rsid w:val="007E60B1"/>
    <w:rsid w:val="007E6586"/>
    <w:rsid w:val="007F1A90"/>
    <w:rsid w:val="007F54D7"/>
    <w:rsid w:val="007F5DF4"/>
    <w:rsid w:val="007F7817"/>
    <w:rsid w:val="00802A2F"/>
    <w:rsid w:val="00804468"/>
    <w:rsid w:val="00805F24"/>
    <w:rsid w:val="008107AC"/>
    <w:rsid w:val="00811C17"/>
    <w:rsid w:val="0081330D"/>
    <w:rsid w:val="0081350C"/>
    <w:rsid w:val="00815661"/>
    <w:rsid w:val="008156B8"/>
    <w:rsid w:val="00815F67"/>
    <w:rsid w:val="00820266"/>
    <w:rsid w:val="00820AA1"/>
    <w:rsid w:val="00820FA1"/>
    <w:rsid w:val="008226F9"/>
    <w:rsid w:val="00823E83"/>
    <w:rsid w:val="00827A9E"/>
    <w:rsid w:val="00833D77"/>
    <w:rsid w:val="00835AF4"/>
    <w:rsid w:val="008421DA"/>
    <w:rsid w:val="0084302B"/>
    <w:rsid w:val="00846766"/>
    <w:rsid w:val="008467F3"/>
    <w:rsid w:val="00847042"/>
    <w:rsid w:val="00847378"/>
    <w:rsid w:val="0084796D"/>
    <w:rsid w:val="00850525"/>
    <w:rsid w:val="00850D92"/>
    <w:rsid w:val="00852FEE"/>
    <w:rsid w:val="008530A7"/>
    <w:rsid w:val="00853D1F"/>
    <w:rsid w:val="0086065F"/>
    <w:rsid w:val="00861473"/>
    <w:rsid w:val="00861A66"/>
    <w:rsid w:val="008658F4"/>
    <w:rsid w:val="00865B7C"/>
    <w:rsid w:val="008708E5"/>
    <w:rsid w:val="008758C9"/>
    <w:rsid w:val="00875FF2"/>
    <w:rsid w:val="00877C44"/>
    <w:rsid w:val="00882C5A"/>
    <w:rsid w:val="0088338F"/>
    <w:rsid w:val="00883776"/>
    <w:rsid w:val="008841A8"/>
    <w:rsid w:val="008873AD"/>
    <w:rsid w:val="00887730"/>
    <w:rsid w:val="0089124B"/>
    <w:rsid w:val="008924C9"/>
    <w:rsid w:val="00892E29"/>
    <w:rsid w:val="0089372F"/>
    <w:rsid w:val="008945A4"/>
    <w:rsid w:val="00894F3F"/>
    <w:rsid w:val="00895260"/>
    <w:rsid w:val="008957E6"/>
    <w:rsid w:val="00895AFE"/>
    <w:rsid w:val="008A0758"/>
    <w:rsid w:val="008A080E"/>
    <w:rsid w:val="008A0A5A"/>
    <w:rsid w:val="008A2EB0"/>
    <w:rsid w:val="008A548E"/>
    <w:rsid w:val="008A5498"/>
    <w:rsid w:val="008A760D"/>
    <w:rsid w:val="008B024F"/>
    <w:rsid w:val="008B2D48"/>
    <w:rsid w:val="008B3CC5"/>
    <w:rsid w:val="008B5610"/>
    <w:rsid w:val="008B58BC"/>
    <w:rsid w:val="008C05B8"/>
    <w:rsid w:val="008D09DB"/>
    <w:rsid w:val="008D2040"/>
    <w:rsid w:val="008D34C8"/>
    <w:rsid w:val="008D3C6B"/>
    <w:rsid w:val="008D4A60"/>
    <w:rsid w:val="008D4B33"/>
    <w:rsid w:val="008E5BBA"/>
    <w:rsid w:val="008E7544"/>
    <w:rsid w:val="008E7608"/>
    <w:rsid w:val="008E784F"/>
    <w:rsid w:val="008F178B"/>
    <w:rsid w:val="008F2B1B"/>
    <w:rsid w:val="008F5374"/>
    <w:rsid w:val="008F5F23"/>
    <w:rsid w:val="008F6006"/>
    <w:rsid w:val="008F6877"/>
    <w:rsid w:val="0090027F"/>
    <w:rsid w:val="009003FE"/>
    <w:rsid w:val="00906219"/>
    <w:rsid w:val="00906603"/>
    <w:rsid w:val="00910FE8"/>
    <w:rsid w:val="009125FB"/>
    <w:rsid w:val="009138B9"/>
    <w:rsid w:val="009138BE"/>
    <w:rsid w:val="00915F22"/>
    <w:rsid w:val="00917487"/>
    <w:rsid w:val="00920F1A"/>
    <w:rsid w:val="00923BEB"/>
    <w:rsid w:val="00925B47"/>
    <w:rsid w:val="009262AB"/>
    <w:rsid w:val="009419C2"/>
    <w:rsid w:val="009426F6"/>
    <w:rsid w:val="00943AF0"/>
    <w:rsid w:val="00944D2A"/>
    <w:rsid w:val="00944E73"/>
    <w:rsid w:val="00952D4E"/>
    <w:rsid w:val="0095667C"/>
    <w:rsid w:val="00957F97"/>
    <w:rsid w:val="009630AF"/>
    <w:rsid w:val="009721D1"/>
    <w:rsid w:val="00972F50"/>
    <w:rsid w:val="009744D5"/>
    <w:rsid w:val="0097493A"/>
    <w:rsid w:val="00977292"/>
    <w:rsid w:val="009806C1"/>
    <w:rsid w:val="00984FAC"/>
    <w:rsid w:val="00985A76"/>
    <w:rsid w:val="0098623D"/>
    <w:rsid w:val="0098757D"/>
    <w:rsid w:val="00987FBC"/>
    <w:rsid w:val="00991E0C"/>
    <w:rsid w:val="00992139"/>
    <w:rsid w:val="00992652"/>
    <w:rsid w:val="00992EE3"/>
    <w:rsid w:val="009A0D87"/>
    <w:rsid w:val="009A2181"/>
    <w:rsid w:val="009A3502"/>
    <w:rsid w:val="009A3CC1"/>
    <w:rsid w:val="009A55D9"/>
    <w:rsid w:val="009A680E"/>
    <w:rsid w:val="009A7F00"/>
    <w:rsid w:val="009B0C1A"/>
    <w:rsid w:val="009B34E2"/>
    <w:rsid w:val="009B4039"/>
    <w:rsid w:val="009B6CFA"/>
    <w:rsid w:val="009C13E6"/>
    <w:rsid w:val="009D068D"/>
    <w:rsid w:val="009D09CF"/>
    <w:rsid w:val="009D170A"/>
    <w:rsid w:val="009D1A20"/>
    <w:rsid w:val="009D1E8F"/>
    <w:rsid w:val="009D2B7C"/>
    <w:rsid w:val="009D7F2B"/>
    <w:rsid w:val="009E07B4"/>
    <w:rsid w:val="009E3BED"/>
    <w:rsid w:val="009E52F4"/>
    <w:rsid w:val="009E6932"/>
    <w:rsid w:val="009E7CAD"/>
    <w:rsid w:val="009F0BCC"/>
    <w:rsid w:val="009F0CAE"/>
    <w:rsid w:val="009F0D18"/>
    <w:rsid w:val="009F387C"/>
    <w:rsid w:val="009F409A"/>
    <w:rsid w:val="009F50F1"/>
    <w:rsid w:val="009F62A1"/>
    <w:rsid w:val="009F74BB"/>
    <w:rsid w:val="009F7855"/>
    <w:rsid w:val="009F792E"/>
    <w:rsid w:val="00A02CAB"/>
    <w:rsid w:val="00A04C43"/>
    <w:rsid w:val="00A04F0A"/>
    <w:rsid w:val="00A05EBF"/>
    <w:rsid w:val="00A10732"/>
    <w:rsid w:val="00A12D7A"/>
    <w:rsid w:val="00A138AC"/>
    <w:rsid w:val="00A14E46"/>
    <w:rsid w:val="00A16AB7"/>
    <w:rsid w:val="00A179F3"/>
    <w:rsid w:val="00A2160C"/>
    <w:rsid w:val="00A2452F"/>
    <w:rsid w:val="00A260B5"/>
    <w:rsid w:val="00A272B9"/>
    <w:rsid w:val="00A31E4E"/>
    <w:rsid w:val="00A32F7F"/>
    <w:rsid w:val="00A3300C"/>
    <w:rsid w:val="00A33730"/>
    <w:rsid w:val="00A41157"/>
    <w:rsid w:val="00A4143D"/>
    <w:rsid w:val="00A42715"/>
    <w:rsid w:val="00A45822"/>
    <w:rsid w:val="00A47DBD"/>
    <w:rsid w:val="00A52593"/>
    <w:rsid w:val="00A54643"/>
    <w:rsid w:val="00A6294D"/>
    <w:rsid w:val="00A631B2"/>
    <w:rsid w:val="00A639DF"/>
    <w:rsid w:val="00A63BB5"/>
    <w:rsid w:val="00A65FAD"/>
    <w:rsid w:val="00A70A48"/>
    <w:rsid w:val="00A71DB3"/>
    <w:rsid w:val="00A72157"/>
    <w:rsid w:val="00A723FD"/>
    <w:rsid w:val="00A72629"/>
    <w:rsid w:val="00A72E7E"/>
    <w:rsid w:val="00A7615F"/>
    <w:rsid w:val="00A803DD"/>
    <w:rsid w:val="00A82545"/>
    <w:rsid w:val="00A82B46"/>
    <w:rsid w:val="00A82CC3"/>
    <w:rsid w:val="00A8307D"/>
    <w:rsid w:val="00A86852"/>
    <w:rsid w:val="00A87D80"/>
    <w:rsid w:val="00A90301"/>
    <w:rsid w:val="00A91A67"/>
    <w:rsid w:val="00A91AAD"/>
    <w:rsid w:val="00A93DDF"/>
    <w:rsid w:val="00A957CA"/>
    <w:rsid w:val="00A96CBC"/>
    <w:rsid w:val="00AA288A"/>
    <w:rsid w:val="00AA452D"/>
    <w:rsid w:val="00AA7998"/>
    <w:rsid w:val="00AB17F8"/>
    <w:rsid w:val="00AB1EF1"/>
    <w:rsid w:val="00AB4C7A"/>
    <w:rsid w:val="00AB7463"/>
    <w:rsid w:val="00AC1138"/>
    <w:rsid w:val="00AC12F0"/>
    <w:rsid w:val="00AC4D09"/>
    <w:rsid w:val="00AC6363"/>
    <w:rsid w:val="00AC63BC"/>
    <w:rsid w:val="00AC6BF0"/>
    <w:rsid w:val="00AD09FE"/>
    <w:rsid w:val="00AD231B"/>
    <w:rsid w:val="00AD2BBF"/>
    <w:rsid w:val="00AD360F"/>
    <w:rsid w:val="00AD5490"/>
    <w:rsid w:val="00AE24E4"/>
    <w:rsid w:val="00AF1D20"/>
    <w:rsid w:val="00B03C48"/>
    <w:rsid w:val="00B041C2"/>
    <w:rsid w:val="00B0526E"/>
    <w:rsid w:val="00B13415"/>
    <w:rsid w:val="00B138F8"/>
    <w:rsid w:val="00B14252"/>
    <w:rsid w:val="00B16660"/>
    <w:rsid w:val="00B21117"/>
    <w:rsid w:val="00B22A9B"/>
    <w:rsid w:val="00B22BB6"/>
    <w:rsid w:val="00B237F3"/>
    <w:rsid w:val="00B26F3E"/>
    <w:rsid w:val="00B328DE"/>
    <w:rsid w:val="00B33CC9"/>
    <w:rsid w:val="00B4142C"/>
    <w:rsid w:val="00B432A0"/>
    <w:rsid w:val="00B45EAF"/>
    <w:rsid w:val="00B4669F"/>
    <w:rsid w:val="00B616BC"/>
    <w:rsid w:val="00B61BF1"/>
    <w:rsid w:val="00B63B91"/>
    <w:rsid w:val="00B63C61"/>
    <w:rsid w:val="00B6732C"/>
    <w:rsid w:val="00B67822"/>
    <w:rsid w:val="00B70031"/>
    <w:rsid w:val="00B70FA0"/>
    <w:rsid w:val="00B71346"/>
    <w:rsid w:val="00B77227"/>
    <w:rsid w:val="00B82071"/>
    <w:rsid w:val="00B84567"/>
    <w:rsid w:val="00B900B2"/>
    <w:rsid w:val="00B90DD4"/>
    <w:rsid w:val="00B912F7"/>
    <w:rsid w:val="00B91689"/>
    <w:rsid w:val="00B9561F"/>
    <w:rsid w:val="00B95720"/>
    <w:rsid w:val="00BA7865"/>
    <w:rsid w:val="00BB292C"/>
    <w:rsid w:val="00BB49DD"/>
    <w:rsid w:val="00BB5946"/>
    <w:rsid w:val="00BC0F19"/>
    <w:rsid w:val="00BC2374"/>
    <w:rsid w:val="00BD161D"/>
    <w:rsid w:val="00BD1FF4"/>
    <w:rsid w:val="00BD2C3E"/>
    <w:rsid w:val="00BD2FD9"/>
    <w:rsid w:val="00BD786D"/>
    <w:rsid w:val="00BE19A3"/>
    <w:rsid w:val="00BE7BB2"/>
    <w:rsid w:val="00BF0386"/>
    <w:rsid w:val="00BF0EF9"/>
    <w:rsid w:val="00BF1833"/>
    <w:rsid w:val="00BF2543"/>
    <w:rsid w:val="00BF32D4"/>
    <w:rsid w:val="00BF3D60"/>
    <w:rsid w:val="00BF52C0"/>
    <w:rsid w:val="00BF6C80"/>
    <w:rsid w:val="00C0003B"/>
    <w:rsid w:val="00C00B7D"/>
    <w:rsid w:val="00C00F64"/>
    <w:rsid w:val="00C01829"/>
    <w:rsid w:val="00C025BE"/>
    <w:rsid w:val="00C07E6E"/>
    <w:rsid w:val="00C1610A"/>
    <w:rsid w:val="00C179F0"/>
    <w:rsid w:val="00C3079F"/>
    <w:rsid w:val="00C34936"/>
    <w:rsid w:val="00C367A5"/>
    <w:rsid w:val="00C37383"/>
    <w:rsid w:val="00C405B7"/>
    <w:rsid w:val="00C4216E"/>
    <w:rsid w:val="00C42E7B"/>
    <w:rsid w:val="00C43606"/>
    <w:rsid w:val="00C4534B"/>
    <w:rsid w:val="00C474E4"/>
    <w:rsid w:val="00C53B0F"/>
    <w:rsid w:val="00C54480"/>
    <w:rsid w:val="00C55C64"/>
    <w:rsid w:val="00C6055F"/>
    <w:rsid w:val="00C60EE7"/>
    <w:rsid w:val="00C61D11"/>
    <w:rsid w:val="00C6565D"/>
    <w:rsid w:val="00C661A6"/>
    <w:rsid w:val="00C71D56"/>
    <w:rsid w:val="00C74CAE"/>
    <w:rsid w:val="00C76DF6"/>
    <w:rsid w:val="00C76FFB"/>
    <w:rsid w:val="00C771CE"/>
    <w:rsid w:val="00C81B65"/>
    <w:rsid w:val="00C82582"/>
    <w:rsid w:val="00C87F85"/>
    <w:rsid w:val="00C9045F"/>
    <w:rsid w:val="00C95AB4"/>
    <w:rsid w:val="00CA4B0E"/>
    <w:rsid w:val="00CB3F18"/>
    <w:rsid w:val="00CB6B5C"/>
    <w:rsid w:val="00CC0438"/>
    <w:rsid w:val="00CC24D5"/>
    <w:rsid w:val="00CC5214"/>
    <w:rsid w:val="00CD1FED"/>
    <w:rsid w:val="00CD3D7B"/>
    <w:rsid w:val="00CD4F46"/>
    <w:rsid w:val="00CD5264"/>
    <w:rsid w:val="00CD5779"/>
    <w:rsid w:val="00CD5A9E"/>
    <w:rsid w:val="00CD6B52"/>
    <w:rsid w:val="00CE1C2D"/>
    <w:rsid w:val="00CE24FF"/>
    <w:rsid w:val="00CE2D51"/>
    <w:rsid w:val="00CE3947"/>
    <w:rsid w:val="00CE4651"/>
    <w:rsid w:val="00CE4E13"/>
    <w:rsid w:val="00CE60B0"/>
    <w:rsid w:val="00CE7F08"/>
    <w:rsid w:val="00CF2304"/>
    <w:rsid w:val="00CF3624"/>
    <w:rsid w:val="00CF6D89"/>
    <w:rsid w:val="00D02B84"/>
    <w:rsid w:val="00D062D7"/>
    <w:rsid w:val="00D14130"/>
    <w:rsid w:val="00D1605D"/>
    <w:rsid w:val="00D22C25"/>
    <w:rsid w:val="00D2384B"/>
    <w:rsid w:val="00D25A0E"/>
    <w:rsid w:val="00D27A9F"/>
    <w:rsid w:val="00D3244A"/>
    <w:rsid w:val="00D35363"/>
    <w:rsid w:val="00D400B8"/>
    <w:rsid w:val="00D40322"/>
    <w:rsid w:val="00D4278B"/>
    <w:rsid w:val="00D4481F"/>
    <w:rsid w:val="00D4579E"/>
    <w:rsid w:val="00D4622F"/>
    <w:rsid w:val="00D53384"/>
    <w:rsid w:val="00D567F3"/>
    <w:rsid w:val="00D57227"/>
    <w:rsid w:val="00D57881"/>
    <w:rsid w:val="00D60D5C"/>
    <w:rsid w:val="00D60F20"/>
    <w:rsid w:val="00D618DE"/>
    <w:rsid w:val="00D61CAD"/>
    <w:rsid w:val="00D6236C"/>
    <w:rsid w:val="00D635DE"/>
    <w:rsid w:val="00D64E9A"/>
    <w:rsid w:val="00D66570"/>
    <w:rsid w:val="00D7163B"/>
    <w:rsid w:val="00D72579"/>
    <w:rsid w:val="00D73E54"/>
    <w:rsid w:val="00D74F9E"/>
    <w:rsid w:val="00D75935"/>
    <w:rsid w:val="00D76590"/>
    <w:rsid w:val="00D7752C"/>
    <w:rsid w:val="00D81A60"/>
    <w:rsid w:val="00D81E8E"/>
    <w:rsid w:val="00D82C1A"/>
    <w:rsid w:val="00D85B8A"/>
    <w:rsid w:val="00D925D7"/>
    <w:rsid w:val="00D92E0C"/>
    <w:rsid w:val="00D9525C"/>
    <w:rsid w:val="00DA2D53"/>
    <w:rsid w:val="00DA66F2"/>
    <w:rsid w:val="00DB0C44"/>
    <w:rsid w:val="00DB1D97"/>
    <w:rsid w:val="00DB2F0C"/>
    <w:rsid w:val="00DC0000"/>
    <w:rsid w:val="00DC3BFE"/>
    <w:rsid w:val="00DC5779"/>
    <w:rsid w:val="00DD200D"/>
    <w:rsid w:val="00DD22FF"/>
    <w:rsid w:val="00DD339E"/>
    <w:rsid w:val="00DE0341"/>
    <w:rsid w:val="00DE06EA"/>
    <w:rsid w:val="00DE1C6F"/>
    <w:rsid w:val="00DE24AF"/>
    <w:rsid w:val="00DE2AEE"/>
    <w:rsid w:val="00DE403B"/>
    <w:rsid w:val="00DE6496"/>
    <w:rsid w:val="00DF1221"/>
    <w:rsid w:val="00DF4AB1"/>
    <w:rsid w:val="00E00030"/>
    <w:rsid w:val="00E034CD"/>
    <w:rsid w:val="00E04460"/>
    <w:rsid w:val="00E05DDE"/>
    <w:rsid w:val="00E0708C"/>
    <w:rsid w:val="00E07686"/>
    <w:rsid w:val="00E1155C"/>
    <w:rsid w:val="00E12A2F"/>
    <w:rsid w:val="00E12D82"/>
    <w:rsid w:val="00E13B16"/>
    <w:rsid w:val="00E16047"/>
    <w:rsid w:val="00E17CA6"/>
    <w:rsid w:val="00E20D1C"/>
    <w:rsid w:val="00E21024"/>
    <w:rsid w:val="00E21554"/>
    <w:rsid w:val="00E21F76"/>
    <w:rsid w:val="00E221DE"/>
    <w:rsid w:val="00E232AA"/>
    <w:rsid w:val="00E232F9"/>
    <w:rsid w:val="00E23B78"/>
    <w:rsid w:val="00E241F3"/>
    <w:rsid w:val="00E25BB3"/>
    <w:rsid w:val="00E26643"/>
    <w:rsid w:val="00E3034B"/>
    <w:rsid w:val="00E30B7D"/>
    <w:rsid w:val="00E33CF8"/>
    <w:rsid w:val="00E34EE0"/>
    <w:rsid w:val="00E37160"/>
    <w:rsid w:val="00E4244E"/>
    <w:rsid w:val="00E511C3"/>
    <w:rsid w:val="00E53EEC"/>
    <w:rsid w:val="00E57108"/>
    <w:rsid w:val="00E574D1"/>
    <w:rsid w:val="00E57793"/>
    <w:rsid w:val="00E600C3"/>
    <w:rsid w:val="00E60E83"/>
    <w:rsid w:val="00E618AE"/>
    <w:rsid w:val="00E64634"/>
    <w:rsid w:val="00E647D7"/>
    <w:rsid w:val="00E64AD4"/>
    <w:rsid w:val="00E6607C"/>
    <w:rsid w:val="00E70084"/>
    <w:rsid w:val="00E7028D"/>
    <w:rsid w:val="00E75A12"/>
    <w:rsid w:val="00E769A9"/>
    <w:rsid w:val="00E80994"/>
    <w:rsid w:val="00E81634"/>
    <w:rsid w:val="00E8409B"/>
    <w:rsid w:val="00E84F4F"/>
    <w:rsid w:val="00E85179"/>
    <w:rsid w:val="00E85345"/>
    <w:rsid w:val="00E90F99"/>
    <w:rsid w:val="00E94D74"/>
    <w:rsid w:val="00EA0555"/>
    <w:rsid w:val="00EA4ED9"/>
    <w:rsid w:val="00EA51B3"/>
    <w:rsid w:val="00EA7AB4"/>
    <w:rsid w:val="00EB470B"/>
    <w:rsid w:val="00EB761F"/>
    <w:rsid w:val="00EC1E9B"/>
    <w:rsid w:val="00EC3D82"/>
    <w:rsid w:val="00EC5344"/>
    <w:rsid w:val="00ED3B4D"/>
    <w:rsid w:val="00ED62F2"/>
    <w:rsid w:val="00ED732A"/>
    <w:rsid w:val="00EE149E"/>
    <w:rsid w:val="00EE2E0B"/>
    <w:rsid w:val="00EE4410"/>
    <w:rsid w:val="00EE58D9"/>
    <w:rsid w:val="00EE58F6"/>
    <w:rsid w:val="00EE6594"/>
    <w:rsid w:val="00EE6E6B"/>
    <w:rsid w:val="00EF07B0"/>
    <w:rsid w:val="00EF0862"/>
    <w:rsid w:val="00EF5EAA"/>
    <w:rsid w:val="00EF6166"/>
    <w:rsid w:val="00F00330"/>
    <w:rsid w:val="00F03C5B"/>
    <w:rsid w:val="00F04030"/>
    <w:rsid w:val="00F04A45"/>
    <w:rsid w:val="00F06DE1"/>
    <w:rsid w:val="00F074EB"/>
    <w:rsid w:val="00F10C0C"/>
    <w:rsid w:val="00F117A8"/>
    <w:rsid w:val="00F134CF"/>
    <w:rsid w:val="00F13983"/>
    <w:rsid w:val="00F15386"/>
    <w:rsid w:val="00F155D0"/>
    <w:rsid w:val="00F15F42"/>
    <w:rsid w:val="00F1719D"/>
    <w:rsid w:val="00F1727D"/>
    <w:rsid w:val="00F1761D"/>
    <w:rsid w:val="00F20B7F"/>
    <w:rsid w:val="00F24558"/>
    <w:rsid w:val="00F266E6"/>
    <w:rsid w:val="00F27BE9"/>
    <w:rsid w:val="00F32532"/>
    <w:rsid w:val="00F326F3"/>
    <w:rsid w:val="00F33891"/>
    <w:rsid w:val="00F3498E"/>
    <w:rsid w:val="00F3790D"/>
    <w:rsid w:val="00F45037"/>
    <w:rsid w:val="00F45F68"/>
    <w:rsid w:val="00F51FD2"/>
    <w:rsid w:val="00F521DE"/>
    <w:rsid w:val="00F533A4"/>
    <w:rsid w:val="00F572BC"/>
    <w:rsid w:val="00F57EDF"/>
    <w:rsid w:val="00F6078F"/>
    <w:rsid w:val="00F62A08"/>
    <w:rsid w:val="00F65899"/>
    <w:rsid w:val="00F662F8"/>
    <w:rsid w:val="00F676ED"/>
    <w:rsid w:val="00F709B0"/>
    <w:rsid w:val="00F73491"/>
    <w:rsid w:val="00F750A2"/>
    <w:rsid w:val="00F75671"/>
    <w:rsid w:val="00F8405F"/>
    <w:rsid w:val="00F853DD"/>
    <w:rsid w:val="00F879C5"/>
    <w:rsid w:val="00F91520"/>
    <w:rsid w:val="00F92161"/>
    <w:rsid w:val="00F93241"/>
    <w:rsid w:val="00F9379F"/>
    <w:rsid w:val="00F93E0C"/>
    <w:rsid w:val="00F940E5"/>
    <w:rsid w:val="00F94694"/>
    <w:rsid w:val="00F96930"/>
    <w:rsid w:val="00F975EF"/>
    <w:rsid w:val="00FA53E7"/>
    <w:rsid w:val="00FA7F8A"/>
    <w:rsid w:val="00FB609E"/>
    <w:rsid w:val="00FB7889"/>
    <w:rsid w:val="00FC2914"/>
    <w:rsid w:val="00FC58CC"/>
    <w:rsid w:val="00FD1943"/>
    <w:rsid w:val="00FD4672"/>
    <w:rsid w:val="00FD741A"/>
    <w:rsid w:val="00FE4E0A"/>
    <w:rsid w:val="00FE522D"/>
    <w:rsid w:val="00FE5698"/>
    <w:rsid w:val="00FE5778"/>
    <w:rsid w:val="00FE62BB"/>
    <w:rsid w:val="00FF4924"/>
    <w:rsid w:val="00FF529B"/>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A18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pPr>
      <w:spacing w:after="0" w:line="240" w:lineRule="auto"/>
    </w:pPr>
  </w:style>
  <w:style w:type="paragraph" w:styleId="Header">
    <w:name w:val="header"/>
    <w:basedOn w:val="Normal"/>
    <w:link w:val="HeaderChar"/>
    <w:uiPriority w:val="99"/>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spacing w:after="0" w:line="240" w:lineRule="auto"/>
    </w:pPr>
    <w:rPr>
      <w:rFonts w:ascii="Arial" w:hAnsi="Arial" w:cs="Arial"/>
      <w:color w:val="000000"/>
      <w:sz w:val="24"/>
      <w:szCs w:val="24"/>
      <w:lang w:val="en-US"/>
    </w:rPr>
  </w:style>
  <w:style w:type="character" w:styleId="Strong">
    <w:name w:val="Strong"/>
    <w:basedOn w:val="DefaultParagraphFont"/>
    <w:uiPriority w:val="99"/>
    <w:qFormat/>
    <w:rsid w:val="003117BD"/>
    <w:rPr>
      <w:b/>
      <w:bCs/>
    </w:rPr>
  </w:style>
</w:styles>
</file>

<file path=word/webSettings.xml><?xml version="1.0" encoding="utf-8"?>
<w:webSettings xmlns:r="http://schemas.openxmlformats.org/officeDocument/2006/relationships" xmlns:w="http://schemas.openxmlformats.org/wordprocessingml/2006/main">
  <w:divs>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618336839">
      <w:bodyDiv w:val="1"/>
      <w:marLeft w:val="0"/>
      <w:marRight w:val="0"/>
      <w:marTop w:val="0"/>
      <w:marBottom w:val="0"/>
      <w:divBdr>
        <w:top w:val="none" w:sz="0" w:space="0" w:color="auto"/>
        <w:left w:val="none" w:sz="0" w:space="0" w:color="auto"/>
        <w:bottom w:val="none" w:sz="0" w:space="0" w:color="auto"/>
        <w:right w:val="none" w:sz="0" w:space="0" w:color="auto"/>
      </w:divBdr>
    </w:div>
    <w:div w:id="631909681">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97270170">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541356100">
      <w:bodyDiv w:val="1"/>
      <w:marLeft w:val="0"/>
      <w:marRight w:val="0"/>
      <w:marTop w:val="0"/>
      <w:marBottom w:val="0"/>
      <w:divBdr>
        <w:top w:val="none" w:sz="0" w:space="0" w:color="auto"/>
        <w:left w:val="none" w:sz="0" w:space="0" w:color="auto"/>
        <w:bottom w:val="none" w:sz="0" w:space="0" w:color="auto"/>
        <w:right w:val="none" w:sz="0" w:space="0" w:color="auto"/>
      </w:divBdr>
    </w:div>
    <w:div w:id="1894078004">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373A5-B343-4DAC-AB89-B5947CE44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Pages>
  <Words>2411</Words>
  <Characters>13744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Windows User</cp:lastModifiedBy>
  <cp:revision>25</cp:revision>
  <cp:lastPrinted>2019-06-07T04:55:00Z</cp:lastPrinted>
  <dcterms:created xsi:type="dcterms:W3CDTF">2019-06-04T11:34:00Z</dcterms:created>
  <dcterms:modified xsi:type="dcterms:W3CDTF">2019-06-11T07:32:00Z</dcterms:modified>
</cp:coreProperties>
</file>